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ascii="黑体" w:hAnsi="黑体" w:eastAsia="黑体" w:cs="黑体"/>
          <w:b/>
          <w:color w:val="000000" w:themeColor="text1"/>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84"/>
        </w:rPr>
      </w:r>
      <w:r>
        <w:rPr>
          <w:color w:val="000000" w:themeColor="text1"/>
        </w:rPr>
      </w:r>
    </w:p>
    <w:p>
      <w:pPr>
        <w:ind w:left="0" w:right="0" w:firstLine="0"/>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84"/>
        </w:rPr>
        <w:t xml:space="preserve">竞争性磋商文件</w:t>
      </w:r>
      <w:r>
        <w:rPr>
          <w:color w:val="000000" w:themeColor="text1"/>
        </w:rPr>
      </w:r>
    </w:p>
    <w:p>
      <w:pPr>
        <w:ind w:left="764" w:right="0" w:firstLine="321"/>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项目名称：</w:t>
      </w:r>
      <w:bookmarkStart w:id="0" w:name="_GoBack"/>
      <w:r>
        <w:rPr>
          <w:rFonts w:ascii="宋体" w:hAnsi="宋体" w:eastAsia="宋体" w:cs="宋体"/>
          <w:b/>
          <w:color w:val="000000" w:themeColor="text1"/>
          <w:sz w:val="32"/>
        </w:rPr>
        <w:t xml:space="preserve">泰州市中医院胸腔镜</w:t>
      </w:r>
      <w:r>
        <w:rPr>
          <w:rFonts w:hint="eastAsia" w:ascii="宋体" w:hAnsi="宋体" w:cs="宋体"/>
          <w:b/>
          <w:color w:val="000000" w:themeColor="text1"/>
          <w:sz w:val="32"/>
          <w:lang w:val="en-US" w:eastAsia="zh-CN"/>
        </w:rPr>
        <w:t xml:space="preserve">系统</w:t>
      </w:r>
      <w:r>
        <w:rPr>
          <w:rFonts w:ascii="宋体" w:hAnsi="宋体" w:eastAsia="宋体" w:cs="宋体"/>
          <w:b/>
          <w:color w:val="000000" w:themeColor="text1"/>
          <w:sz w:val="32"/>
        </w:rPr>
        <w:t xml:space="preserve">采购项目</w:t>
      </w:r>
      <w:bookmarkEnd w:id="0"/>
      <w:r>
        <w:rPr>
          <w:color w:val="000000" w:themeColor="text1"/>
        </w:rPr>
      </w:r>
      <w:r>
        <w:rPr>
          <w:color w:val="000000" w:themeColor="text1"/>
        </w:rPr>
      </w:r>
    </w:p>
    <w:p>
      <w:pPr>
        <w:ind w:left="0" w:right="0" w:firstLine="964"/>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项目编号：</w:t>
      </w:r>
      <w:r>
        <w:rPr>
          <w:rFonts w:hint="eastAsia" w:ascii="Arial" w:hAnsi="Arial" w:eastAsia="宋体" w:cs="Arial"/>
          <w:b/>
          <w:color w:val="000000" w:themeColor="text1"/>
          <w:sz w:val="32"/>
          <w:lang w:eastAsia="zh-CN"/>
        </w:rPr>
        <w:t xml:space="preserve">JSZC-321200-JSHY-C2026-0110</w:t>
      </w:r>
      <w:r>
        <w:rPr>
          <w:rFonts w:ascii="Arial" w:hAnsi="Arial" w:eastAsia="Arial" w:cs="Arial"/>
          <w:b/>
          <w:color w:val="000000" w:themeColor="text1"/>
          <w:sz w:val="32"/>
        </w:rPr>
        <w:t xml:space="preserve">               </w:t>
      </w:r>
      <w:r>
        <w:rPr>
          <w:color w:val="000000" w:themeColor="text1"/>
        </w:rPr>
      </w:r>
    </w:p>
    <w:p>
      <w:pPr>
        <w:ind w:left="0" w:right="0" w:firstLine="1470"/>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ascii="宋体" w:hAnsi="宋体" w:eastAsia="宋体" w:cs="宋体"/>
          <w:b/>
          <w:color w:val="000000" w:themeColor="text1"/>
          <w:sz w:val="30"/>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both"/>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采购人：泰州市中医院</w:t>
      </w:r>
      <w:r>
        <w:rPr>
          <w:color w:val="000000" w:themeColor="text1"/>
        </w:rPr>
      </w:r>
    </w:p>
    <w:p>
      <w:pPr>
        <w:ind w:left="0" w:right="0" w:firstLine="0"/>
        <w:jc w:val="center"/>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32"/>
        </w:rPr>
        <w:t xml:space="preserve">2026</w:t>
      </w:r>
      <w:r>
        <w:rPr>
          <w:rFonts w:ascii="宋体" w:hAnsi="宋体" w:eastAsia="宋体" w:cs="宋体"/>
          <w:b/>
          <w:color w:val="000000" w:themeColor="text1"/>
          <w:sz w:val="32"/>
        </w:rPr>
        <w:t xml:space="preserve">年</w:t>
      </w:r>
      <w:r>
        <w:rPr>
          <w:rFonts w:ascii="Arial" w:hAnsi="Arial" w:eastAsia="Arial" w:cs="Arial"/>
          <w:b/>
          <w:color w:val="000000" w:themeColor="text1"/>
          <w:sz w:val="32"/>
        </w:rPr>
        <w:t xml:space="preserve">6</w:t>
      </w:r>
      <w:r>
        <w:rPr>
          <w:rFonts w:ascii="宋体" w:hAnsi="宋体" w:eastAsia="宋体" w:cs="宋体"/>
          <w:b/>
          <w:color w:val="000000" w:themeColor="text1"/>
          <w:sz w:val="32"/>
        </w:rPr>
        <w:t xml:space="preserve">月</w:t>
      </w:r>
      <w:r>
        <w:rPr>
          <w:color w:val="000000" w:themeColor="text1"/>
        </w:rPr>
      </w:r>
    </w:p>
    <w:p>
      <w:pPr>
        <w:ind w:left="0" w:right="0" w:firstLine="0"/>
        <w:spacing w:before="120" w:after="12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u w:val="none"/>
        </w:rPr>
        <w:t xml:space="preserve">总目录</w:t>
      </w:r>
      <w:r>
        <w:rPr>
          <w:color w:val="000000" w:themeColor="text1"/>
        </w:rPr>
      </w:r>
    </w:p>
    <w:p>
      <w:pPr>
        <w:ind w:left="0" w:right="0" w:firstLine="0"/>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磋商邀请</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供应商须知 </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采购需求</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合同文本</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评审方法与评审标准</w:t>
      </w:r>
      <w:r>
        <w:rPr>
          <w:color w:val="000000" w:themeColor="text1"/>
        </w:rPr>
      </w:r>
    </w:p>
    <w:p>
      <w:pPr>
        <w:numPr>
          <w:ilvl w:val="0"/>
          <w:numId w:val="4"/>
        </w:numPr>
        <w:spacing w:before="0" w:after="0" w:line="113" w:lineRule="atLeast"/>
        <w:tabs>
          <w:tab w:val="left" w:pos="1440" w:leader="none"/>
        </w:tabs>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rPr>
        <w:t xml:space="preserve">响应文件格式</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rPr>
        <w:t xml:space="preserve">第一章磋商邀请</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受[泰州市中医院]的委托，江苏弘业国际技术工程有限公司就[泰州市中医院胸腔镜</w:t>
      </w:r>
      <w:r>
        <w:rPr>
          <w:rFonts w:hint="eastAsia" w:ascii="宋体" w:hAnsi="宋体" w:cs="宋体"/>
          <w:color w:val="000000" w:themeColor="text1"/>
          <w:sz w:val="24"/>
          <w:lang w:val="en-US" w:eastAsia="zh-CN"/>
        </w:rPr>
        <w:t xml:space="preserve">系统</w:t>
      </w:r>
      <w:r>
        <w:rPr>
          <w:rFonts w:ascii="宋体" w:hAnsi="宋体" w:eastAsia="宋体" w:cs="宋体"/>
          <w:color w:val="000000" w:themeColor="text1"/>
          <w:sz w:val="24"/>
        </w:rPr>
        <w:t xml:space="preserve">采购项目]([</w:t>
      </w:r>
      <w:r>
        <w:rPr>
          <w:rFonts w:hint="eastAsia" w:ascii="宋体" w:hAnsi="宋体" w:cs="宋体"/>
          <w:color w:val="000000" w:themeColor="text1"/>
          <w:sz w:val="24"/>
          <w:lang w:eastAsia="zh-CN"/>
        </w:rPr>
        <w:t xml:space="preserve">JSZC-321200-JSHY-C2026-0110</w:t>
      </w:r>
      <w:r>
        <w:rPr>
          <w:rFonts w:ascii="宋体" w:hAnsi="宋体" w:eastAsia="宋体" w:cs="宋体"/>
          <w:color w:val="000000" w:themeColor="text1"/>
          <w:sz w:val="24"/>
        </w:rPr>
        <w:t xml:space="preserve">])项目进行竞争性磋商采购，欢迎符合条件的供应商参加磋商。</w:t>
      </w:r>
      <w:r>
        <w:rPr>
          <w:color w:val="000000" w:themeColor="text1"/>
        </w:rPr>
      </w:r>
    </w:p>
    <w:p>
      <w:pPr>
        <w:ind w:left="0" w:right="0" w:firstLine="480"/>
        <w:spacing w:before="0" w:after="0" w:line="419" w:lineRule="atLeast"/>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rPr>
        <w:t xml:space="preserve">项目概况</w:t>
      </w:r>
      <w:r>
        <w:rPr>
          <w:color w:val="000000" w:themeColor="text1"/>
        </w:rPr>
      </w:r>
    </w:p>
    <w:p>
      <w:pPr>
        <w:ind w:left="0" w:right="0" w:firstLine="480"/>
        <w:spacing w:before="0" w:after="0" w:line="419" w:lineRule="atLeast"/>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rPr>
        <w:t xml:space="preserve">泰州市中医院胸腔镜</w:t>
      </w:r>
      <w:r>
        <w:rPr>
          <w:rFonts w:hint="eastAsia" w:ascii="宋体" w:hAnsi="宋体" w:cs="宋体"/>
          <w:color w:val="000000" w:themeColor="text1"/>
          <w:sz w:val="24"/>
          <w:lang w:val="en-US" w:eastAsia="zh-CN"/>
        </w:rPr>
        <w:t xml:space="preserve">系统</w:t>
      </w:r>
      <w:r>
        <w:rPr>
          <w:rFonts w:ascii="宋体" w:hAnsi="宋体" w:eastAsia="宋体" w:cs="宋体"/>
          <w:color w:val="000000" w:themeColor="text1"/>
          <w:sz w:val="24"/>
        </w:rPr>
        <w:t xml:space="preserve">采购项目竞争性磋商项目的潜在供应商可在</w:t>
      </w:r>
      <w:r>
        <w:rPr>
          <w:rFonts w:ascii="宋体" w:hAnsi="宋体" w:eastAsia="宋体" w:cs="宋体"/>
          <w:color w:val="000000" w:themeColor="text1"/>
          <w:sz w:val="24"/>
          <w:u w:val="single"/>
        </w:rPr>
        <w:t xml:space="preserve">“江苏政府采购网”自行免费下载</w:t>
      </w:r>
      <w:r>
        <w:rPr>
          <w:rFonts w:ascii="宋体" w:hAnsi="宋体" w:eastAsia="宋体" w:cs="宋体"/>
          <w:color w:val="000000" w:themeColor="text1"/>
          <w:sz w:val="24"/>
        </w:rPr>
        <w:t xml:space="preserve">磋商文件，并于</w:t>
      </w:r>
      <w:r>
        <w:rPr>
          <w:rFonts w:ascii="宋体" w:hAnsi="宋体" w:eastAsia="宋体" w:cs="宋体"/>
          <w:color w:val="000000" w:themeColor="text1"/>
          <w:sz w:val="24"/>
          <w:u w:val="single"/>
        </w:rPr>
        <w:t xml:space="preserve">2026年</w:t>
      </w:r>
      <w:r>
        <w:rPr>
          <w:rFonts w:ascii="宋体" w:hAnsi="宋体" w:eastAsia="宋体" w:cs="宋体"/>
          <w:color w:val="000000" w:themeColor="text1"/>
          <w:sz w:val="24"/>
          <w:u w:val="single"/>
        </w:rPr>
        <w:t xml:space="preserve">06月</w:t>
      </w:r>
      <w:r>
        <w:rPr>
          <w:rFonts w:hint="eastAsia" w:ascii="宋体" w:hAnsi="宋体" w:cs="宋体"/>
          <w:color w:val="000000" w:themeColor="text1"/>
          <w:sz w:val="24"/>
          <w:u w:val="single"/>
          <w:lang w:val="en-US" w:eastAsia="zh-CN"/>
        </w:rPr>
        <w:t xml:space="preserve">23</w:t>
      </w:r>
      <w:r>
        <w:rPr>
          <w:rFonts w:ascii="宋体" w:hAnsi="宋体" w:eastAsia="宋体" w:cs="宋体"/>
          <w:color w:val="000000" w:themeColor="text1"/>
          <w:sz w:val="24"/>
          <w:u w:val="single"/>
        </w:rPr>
        <w:t xml:space="preserve">日</w:t>
      </w:r>
      <w:r>
        <w:rPr>
          <w:rFonts w:hint="eastAsia" w:ascii="宋体" w:hAnsi="宋体" w:cs="宋体"/>
          <w:color w:val="000000" w:themeColor="text1"/>
          <w:sz w:val="24"/>
          <w:u w:val="single"/>
          <w:lang w:val="en-US" w:eastAsia="zh-CN"/>
        </w:rPr>
        <w:t xml:space="preserve">14</w:t>
      </w:r>
      <w:r>
        <w:rPr>
          <w:rFonts w:ascii="宋体" w:hAnsi="宋体" w:eastAsia="宋体" w:cs="宋体"/>
          <w:color w:val="000000" w:themeColor="text1"/>
          <w:sz w:val="24"/>
          <w:u w:val="single"/>
        </w:rPr>
        <w:t xml:space="preserve">点</w:t>
      </w:r>
      <w:r>
        <w:rPr>
          <w:rFonts w:hint="eastAsia" w:ascii="宋体" w:hAnsi="宋体" w:cs="宋体"/>
          <w:color w:val="000000" w:themeColor="text1"/>
          <w:sz w:val="24"/>
          <w:u w:val="single"/>
          <w:lang w:val="en-US" w:eastAsia="zh-CN"/>
        </w:rPr>
        <w:t xml:space="preserve">0</w:t>
      </w:r>
      <w:r>
        <w:rPr>
          <w:rFonts w:ascii="宋体" w:hAnsi="宋体" w:eastAsia="宋体" w:cs="宋体"/>
          <w:color w:val="000000" w:themeColor="text1"/>
          <w:sz w:val="24"/>
          <w:u w:val="single"/>
        </w:rPr>
        <w:t xml:space="preserve">0分（</w:t>
      </w:r>
      <w:r>
        <w:rPr>
          <w:rFonts w:ascii="宋体" w:hAnsi="宋体" w:eastAsia="宋体" w:cs="宋体"/>
          <w:color w:val="000000" w:themeColor="text1"/>
          <w:sz w:val="24"/>
        </w:rPr>
        <w:t xml:space="preserve">北京时间）前递交响应文件。</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一、项目基本情况</w:t>
      </w:r>
      <w:r>
        <w:rPr>
          <w:color w:val="000000" w:themeColor="text1"/>
        </w:rPr>
      </w:r>
    </w:p>
    <w:p>
      <w:pPr>
        <w:ind w:left="0" w:right="0" w:firstLine="480"/>
        <w:spacing w:before="0" w:after="0" w:line="419" w:lineRule="atLeast"/>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1.项目编号：</w:t>
      </w:r>
      <w:r>
        <w:rPr>
          <w:rFonts w:hint="eastAsia" w:ascii="宋体" w:hAnsi="宋体" w:cs="宋体"/>
          <w:color w:val="000000" w:themeColor="text1"/>
          <w:sz w:val="24"/>
          <w:lang w:eastAsia="zh-CN"/>
        </w:rPr>
        <w:t xml:space="preserve">JSZC-321200-JSHY-C2026-0110</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2.项目名称：泰州市中医院胸腔镜</w:t>
      </w:r>
      <w:r>
        <w:rPr>
          <w:rFonts w:hint="eastAsia" w:ascii="宋体" w:hAnsi="宋体" w:cs="宋体"/>
          <w:color w:val="000000" w:themeColor="text1"/>
          <w:sz w:val="24"/>
          <w:lang w:val="en-US" w:eastAsia="zh-CN"/>
        </w:rPr>
        <w:t xml:space="preserve">系统</w:t>
      </w:r>
      <w:r>
        <w:rPr>
          <w:rFonts w:ascii="宋体" w:hAnsi="宋体" w:eastAsia="宋体" w:cs="宋体"/>
          <w:color w:val="000000" w:themeColor="text1"/>
          <w:sz w:val="24"/>
        </w:rPr>
        <w:t xml:space="preserve">采购项目</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3.项目类型：货物</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4.项目行业：工业</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5.预算金额：12</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lang w:val="en-US" w:eastAsia="zh-CN"/>
        </w:rPr>
      </w:r>
      <w:r>
        <w:rPr>
          <w:rFonts w:ascii="宋体" w:hAnsi="宋体" w:eastAsia="宋体" w:cs="宋体"/>
          <w:color w:val="000000" w:themeColor="text1"/>
          <w:sz w:val="24"/>
        </w:rPr>
        <w:t xml:space="preserve">万元</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6.最高限价：12</w:t>
      </w:r>
      <w:r>
        <w:rPr>
          <w:rFonts w:hint="eastAsia" w:ascii="宋体" w:hAnsi="宋体" w:cs="宋体"/>
          <w:color w:val="000000" w:themeColor="text1"/>
          <w:sz w:val="24"/>
          <w:lang w:val="en-US" w:eastAsia="zh-CN"/>
        </w:rPr>
        <w:t xml:space="preserve">4</w:t>
      </w:r>
      <w:r>
        <w:rPr>
          <w:rFonts w:ascii="宋体" w:hAnsi="宋体" w:eastAsia="宋体" w:cs="宋体"/>
          <w:color w:val="000000" w:themeColor="text1"/>
          <w:sz w:val="24"/>
        </w:rPr>
        <w:t xml:space="preserve">万元，报价超过最高限价的将作为无效响应处理。</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7.采购需求：</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900"/>
        <w:gridCol w:w="1150"/>
        <w:gridCol w:w="2375"/>
        <w:gridCol w:w="2362"/>
      </w:tblGrid>
      <w:tr>
        <w:trPr>
          <w:trHeight w:val="8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包号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数量</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预算金额/最高限价</w:t>
            </w:r>
            <w:r>
              <w:rPr>
                <w:color w:val="000000" w:themeColor="text1"/>
              </w:rPr>
            </w:r>
          </w:p>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（万元）</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是否接受进口产品</w:t>
            </w:r>
            <w:r>
              <w:rPr>
                <w:color w:val="000000" w:themeColor="text1"/>
              </w:rP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200" w:after="200" w:line="419" w:lineRule="atLeast"/>
              <w:tabs>
                <w:tab w:val="left" w:pos="1276" w:leader="none"/>
              </w:tabs>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胸腔镜</w:t>
            </w:r>
            <w:r>
              <w:rPr>
                <w:rFonts w:hint="eastAsia" w:ascii="宋体" w:hAnsi="宋体" w:cs="宋体"/>
                <w:color w:val="000000" w:themeColor="text1"/>
                <w:sz w:val="24"/>
                <w:lang w:val="en-US" w:eastAsia="zh-CN"/>
              </w:rPr>
              <w:t xml:space="preserve">系统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1套</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center"/>
              <w:spacing w:before="0" w:after="0" w:line="419" w:lineRule="atLeast"/>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rFonts w:ascii="宋体" w:hAnsi="宋体" w:eastAsia="宋体" w:cs="宋体"/>
                <w:color w:val="000000" w:themeColor="text1"/>
                <w:sz w:val="24"/>
              </w:rPr>
              <w:t xml:space="preserve">2</w:t>
            </w:r>
            <w:r>
              <w:rPr>
                <w:rFonts w:ascii="宋体" w:hAnsi="宋体" w:eastAsia="宋体" w:cs="宋体"/>
                <w:color w:val="000000" w:themeColor="text1"/>
                <w:sz w:val="24"/>
              </w:rPr>
              <w:t xml:space="preserve">5/12</w:t>
            </w:r>
            <w:r>
              <w:rPr>
                <w:rFonts w:hint="eastAsia" w:ascii="宋体" w:hAnsi="宋体" w:cs="宋体"/>
                <w:color w:val="000000" w:themeColor="text1"/>
                <w:sz w:val="24"/>
                <w:lang w:val="en-US" w:eastAsia="zh-CN"/>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200" w:after="200" w:line="419" w:lineRule="atLeast"/>
              <w:tabs>
                <w:tab w:val="left" w:pos="1276"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不接受</w:t>
            </w:r>
            <w:r>
              <w:rPr>
                <w:color w:val="000000" w:themeColor="text1"/>
              </w:rPr>
            </w:r>
          </w:p>
        </w:tc>
      </w:tr>
    </w:tbl>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详细内容见本采购文件第三章，请仔细研究。</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8.合同履行期限：详见采购需求。</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二、申请人的资格要求：</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none"/>
        </w:rPr>
        <w:t xml:space="preserve">1、满足《中华人民共和国政府采购法》第二十二条规定，并提供下列材料：</w:t>
      </w:r>
      <w:r>
        <w:rPr>
          <w:color w:val="000000" w:themeColor="text1"/>
        </w:rPr>
      </w:r>
    </w:p>
    <w:p>
      <w:pPr>
        <w:ind w:left="0" w:right="0" w:firstLine="480"/>
        <w:jc w:val="both"/>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w:t>
      </w:r>
      <w:r>
        <w:rPr>
          <w:rFonts w:ascii="宋体" w:hAnsi="宋体" w:eastAsia="宋体" w:cs="宋体"/>
          <w:color w:val="000000" w:themeColor="text1"/>
          <w:sz w:val="24"/>
          <w:u w:val="none"/>
        </w:rPr>
        <w:t xml:space="preserve">具有独立承担民事责任的能力</w:t>
      </w:r>
      <w:r>
        <w:rPr>
          <w:rFonts w:ascii="宋体" w:hAnsi="宋体" w:eastAsia="宋体" w:cs="宋体"/>
          <w:color w:val="000000" w:themeColor="text1"/>
          <w:sz w:val="24"/>
        </w:rPr>
        <w:t xml:space="preserve">（提供法人或者其他组织的营业执照等证明文件，自然人的身份证明）；</w:t>
      </w:r>
      <w:r>
        <w:rPr>
          <w:color w:val="000000" w:themeColor="text1"/>
        </w:rPr>
      </w:r>
    </w:p>
    <w:p>
      <w:pPr>
        <w:ind w:left="0" w:right="0" w:firstLine="480"/>
        <w:jc w:val="both"/>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1.2具有良好的商业信誉和健全的财务会计制度（提供上一年度的财务状况报告或提供2023年或2024年任意一个年度的会计师事务所出具的审计报告，成立不满一年的需提供银行资信证明）；</w:t>
      </w:r>
      <w:r>
        <w:rPr>
          <w:color w:val="000000" w:themeColor="text1"/>
        </w:rPr>
      </w:r>
    </w:p>
    <w:p>
      <w:pPr>
        <w:ind w:left="0" w:right="0" w:firstLine="480"/>
        <w:jc w:val="both"/>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1.3有依法缴纳税收和社会保障资金的良好记录（提供供应商参加本次政府采购活动前6个月</w:t>
      </w:r>
      <w:r>
        <w:rPr>
          <w:rFonts w:ascii="宋体" w:hAnsi="宋体" w:eastAsia="宋体" w:cs="宋体"/>
          <w:color w:val="000000" w:themeColor="text1"/>
          <w:sz w:val="24"/>
          <w:u w:val="none"/>
        </w:rPr>
        <w:t xml:space="preserve">内至少一个月</w:t>
      </w:r>
      <w:r>
        <w:rPr>
          <w:rFonts w:ascii="宋体" w:hAnsi="宋体" w:eastAsia="宋体" w:cs="宋体"/>
          <w:color w:val="000000" w:themeColor="text1"/>
          <w:sz w:val="24"/>
        </w:rPr>
        <w:t xml:space="preserve">缴纳税收及缴纳社会保障资金的证明材料。供应商依法享受缓缴、免缴税收、社会保障资金的提供证明材料）；</w:t>
      </w:r>
      <w:r>
        <w:rPr>
          <w:color w:val="000000" w:themeColor="text1"/>
        </w:rPr>
      </w:r>
    </w:p>
    <w:p>
      <w:pPr>
        <w:ind w:left="0" w:right="0" w:firstLine="480"/>
        <w:jc w:val="both"/>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1.4具有履行合同所必需的设备和专业技术能力（提供书面声明）；</w:t>
      </w:r>
      <w:r>
        <w:rPr>
          <w:color w:val="000000" w:themeColor="text1"/>
        </w:rPr>
      </w:r>
    </w:p>
    <w:p>
      <w:pPr>
        <w:ind w:left="0" w:right="0" w:firstLine="480"/>
        <w:jc w:val="both"/>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1.5参加政府采购活动前3年内在经营活动中没有重大违法记录（提供书面声明）。</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color w:val="000000" w:themeColor="text1"/>
        </w:rPr>
      </w:r>
    </w:p>
    <w:p>
      <w:pPr>
        <w:numPr>
          <w:ilvl w:val="0"/>
          <w:numId w:val="5"/>
        </w:numPr>
        <w:spacing w:before="0" w:after="0" w:line="419" w:lineRule="atLeast"/>
        <w:tabs>
          <w:tab w:val="left" w:pos="312"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落实政府采购政策需满足的资格要求：</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rFonts w:ascii="宋体" w:hAnsi="宋体" w:eastAsia="宋体" w:cs="宋体"/>
          <w:color w:val="000000" w:themeColor="text1"/>
          <w:sz w:val="24"/>
        </w:rPr>
        <w:t xml:space="preserve">.1、本项目为不专门面向中小企业采购的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中小企业供应商须提供中小企业声明函(见格式))</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2.2中小微企业划型标准请对照《关于印发中小企业划型标准规定的通知》(工信部联企业(2011)300号)(详见格式)。本项目采购标的对应的行业主要为工业。。</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4.本项目（不接受）联合体响应。</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5.本项目（不接受）分包。</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（二）本项目的特定资格要求</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中华人民共和国实行安装安全认可证，制造、经营许可，强制性认证、准入证制度的产品、行业，必须提供中华人民共和国有关部门颁发的资质证明文件（如医疗器械经营许可证，医疗器械生产许可证、医疗器械注册证等）。</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三、获取磋商文件</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none"/>
        </w:rPr>
        <w:t xml:space="preserve">1.时间：</w:t>
      </w:r>
      <w:r>
        <w:rPr>
          <w:rFonts w:ascii="宋体" w:hAnsi="宋体" w:eastAsia="宋体" w:cs="宋体"/>
          <w:color w:val="000000" w:themeColor="text1"/>
          <w:sz w:val="24"/>
        </w:rPr>
        <w:t xml:space="preserve">自公告发布之日起至2026年</w:t>
      </w:r>
      <w:r>
        <w:rPr>
          <w:rFonts w:ascii="宋体" w:hAnsi="宋体" w:eastAsia="宋体" w:cs="宋体"/>
          <w:color w:val="000000" w:themeColor="text1"/>
          <w:sz w:val="24"/>
          <w:highlight w:val="none"/>
        </w:rPr>
        <w:t xml:space="preserve">6月1</w:t>
      </w:r>
      <w:r>
        <w:rPr>
          <w:rFonts w:hint="eastAsia" w:ascii="宋体" w:hAnsi="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日</w:t>
      </w:r>
      <w:r>
        <w:rPr>
          <w:rFonts w:ascii="宋体" w:hAnsi="宋体" w:eastAsia="宋体" w:cs="宋体"/>
          <w:color w:val="000000" w:themeColor="text1"/>
          <w:sz w:val="24"/>
        </w:rPr>
        <w:t xml:space="preserve">（提供期限自本公告发布之日起不得少于5个工作日）。</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2.方式：在“江苏政府采购网”自行免费下载磋商文件。</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3.获取方式：本项目采用网上注册登记方式。</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3.1潜在供应商访问电子招标响应交易平台的网络地址和方法：</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3.2潜在供应商访问“苏采云”系统的网络地址和方法：“苏采云”系统的网址：http://jszfcg.jsczt.cn/。</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3.3“CA数字证书”的获取：</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供应商需办理“CA 数字证书”，CA办理指南及“苏采云”操作手册可至江苏省政府采购网—办事指南-资料下载中心下载。</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3.4采购文件（后缀名为“.kedt”）、供应商操作手册及政府采购客户端工具可通过“苏采云”系统--已报名项目--报名详情页面内相应链接进行下载。</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3.5招标代理机构（采购代理机构）将数据电文形式的采购文件加载至“苏采云”系统，供潜在供应商下载或者查阅。  </w:t>
      </w:r>
      <w:r>
        <w:rPr>
          <w:color w:val="000000" w:themeColor="text1"/>
        </w:rPr>
      </w:r>
    </w:p>
    <w:p>
      <w:pPr>
        <w:ind w:left="0" w:right="0" w:firstLine="54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3.6请潜在供应商提前安装相应的控件（详见《江苏省政府采购管理交易系统（苏采云）供应商操作手册》）并使用谷歌浏览器登录“苏采云”系统参与不见面开评标。</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四、提交响应文件截止时间</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1.2026年</w:t>
      </w:r>
      <w:r>
        <w:rPr>
          <w:rFonts w:ascii="宋体" w:hAnsi="宋体" w:eastAsia="宋体" w:cs="宋体"/>
          <w:color w:val="000000" w:themeColor="text1"/>
          <w:sz w:val="24"/>
          <w:u w:val="single"/>
        </w:rPr>
        <w:t xml:space="preserve">6月</w:t>
      </w:r>
      <w:r>
        <w:rPr>
          <w:rFonts w:hint="eastAsia" w:ascii="宋体" w:hAnsi="宋体" w:cs="宋体"/>
          <w:color w:val="000000" w:themeColor="text1"/>
          <w:sz w:val="24"/>
          <w:u w:val="single"/>
          <w:lang w:val="en-US" w:eastAsia="zh-CN"/>
        </w:rPr>
        <w:t xml:space="preserve">23</w:t>
      </w:r>
      <w:r>
        <w:rPr>
          <w:rFonts w:ascii="宋体" w:hAnsi="宋体" w:eastAsia="宋体" w:cs="宋体"/>
          <w:color w:val="000000" w:themeColor="text1"/>
          <w:sz w:val="24"/>
          <w:u w:val="single"/>
        </w:rPr>
        <w:t xml:space="preserve">日</w:t>
      </w:r>
      <w:r>
        <w:rPr>
          <w:rFonts w:hint="eastAsia" w:ascii="宋体" w:hAnsi="宋体" w:cs="宋体"/>
          <w:color w:val="000000" w:themeColor="text1"/>
          <w:sz w:val="24"/>
          <w:u w:val="single"/>
          <w:lang w:val="en-US" w:eastAsia="zh-CN"/>
        </w:rPr>
        <w:t xml:space="preserve">14</w:t>
      </w:r>
      <w:r>
        <w:rPr>
          <w:rFonts w:ascii="宋体" w:hAnsi="宋体" w:eastAsia="宋体" w:cs="宋体"/>
          <w:color w:val="000000" w:themeColor="text1"/>
          <w:sz w:val="24"/>
          <w:u w:val="single"/>
        </w:rPr>
        <w:t xml:space="preserve">点</w:t>
      </w:r>
      <w:r>
        <w:rPr>
          <w:rFonts w:hint="eastAsia" w:ascii="宋体" w:hAnsi="宋体" w:cs="宋体"/>
          <w:color w:val="000000" w:themeColor="text1"/>
          <w:sz w:val="24"/>
          <w:u w:val="single"/>
          <w:lang w:val="en-US" w:eastAsia="zh-CN"/>
        </w:rPr>
        <w:t xml:space="preserve">0</w:t>
      </w:r>
      <w:r>
        <w:rPr>
          <w:rFonts w:ascii="宋体" w:hAnsi="宋体" w:eastAsia="宋体" w:cs="宋体"/>
          <w:color w:val="000000" w:themeColor="text1"/>
          <w:sz w:val="24"/>
          <w:u w:val="single"/>
        </w:rPr>
        <w:t xml:space="preserve">0分</w:t>
      </w:r>
      <w:r>
        <w:rPr>
          <w:rFonts w:ascii="宋体" w:hAnsi="宋体" w:eastAsia="宋体" w:cs="宋体"/>
          <w:color w:val="000000" w:themeColor="text1"/>
          <w:sz w:val="24"/>
        </w:rPr>
        <w:t xml:space="preserve">（北京时间）。（自磋商文件开始发出之日起至供应商提交响应文件截止之日止，不得少于10日。）</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2.地点：“苏采云”政府采购交易系统网上开标大厅。</w:t>
      </w:r>
      <w:r>
        <w:rPr>
          <w:color w:val="000000" w:themeColor="text1"/>
        </w:rPr>
      </w:r>
    </w:p>
    <w:p>
      <w:pPr>
        <w:ind w:left="0" w:right="0" w:firstLine="482"/>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注：各供应商请关注开标大厅交流区，在开标结束后，请勿离开开标大厅，待资格审查完毕，磋商小组发出报价指令后须在15分钟内完成系统报价。</w:t>
      </w:r>
      <w:r>
        <w:rPr>
          <w:rFonts w:ascii="宋体" w:hAnsi="宋体" w:eastAsia="宋体" w:cs="宋体"/>
          <w:color w:val="000000" w:themeColor="text1"/>
          <w:sz w:val="24"/>
        </w:rPr>
        <w:t xml:space="preserve">供应商未在磋商小组规定的时间内在苏采云系统中提交最后报价的视为放弃磋商，其响应文件按无效响应处理。</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响应文件的解密：开标当天各供应商及时登录不见面开标大厅，响应文件递交截止时间后，采购代理机构将在系统内公布响应供应商名单，然后通过开标会议区发出响应文件解密的指令，供应商在开标室按规定时间自行实施远程解密，</w:t>
      </w:r>
      <w:r>
        <w:rPr>
          <w:rFonts w:ascii="宋体" w:hAnsi="宋体" w:eastAsia="宋体" w:cs="宋体"/>
          <w:b/>
          <w:color w:val="000000" w:themeColor="text1"/>
          <w:sz w:val="24"/>
        </w:rPr>
        <w:t xml:space="preserve">供应商解密限定在开标后30分钟之内完成</w:t>
      </w:r>
      <w:r>
        <w:rPr>
          <w:rFonts w:ascii="宋体" w:hAnsi="宋体" w:eastAsia="宋体" w:cs="宋体"/>
          <w:color w:val="000000" w:themeColor="text1"/>
          <w:sz w:val="24"/>
        </w:rPr>
        <w:t xml:space="preserve">。</w:t>
      </w:r>
      <w:r>
        <w:rPr>
          <w:rFonts w:ascii="宋体" w:hAnsi="宋体" w:eastAsia="宋体" w:cs="宋体"/>
          <w:color w:val="000000" w:themeColor="text1"/>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宋体" w:hAnsi="宋体" w:eastAsia="宋体" w:cs="宋体"/>
          <w:color w:val="000000" w:themeColor="text1"/>
          <w:sz w:val="24"/>
        </w:rPr>
        <w:t xml:space="preserve">；因采购人（或采购代理机构）原因或网上招投标平台发生故障，导致无法按时完成响应文件解密或开、评标工作无法进行的，可根据实际情况相应延迟解密时间或调整开、评标时间。</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五、公告期限</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none"/>
        </w:rPr>
        <w:t xml:space="preserve">磋商公告及磋商文件公告期限为自本公告发布之日起5个工作日。</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六、其他补充事宜</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1.投标保证金：免收</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2.项目开标活动模式：不见面远程开标模式，供应商在各自地点通过“苏采云”政府采购交易系统参加磋商活动。</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3.项目演示、样品、答辩等（如有请描述）：无</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6.有关本次磋商的事项若存在变动或修改，敬请及时关注采购人在“江苏政府采购网”发布的更正公告。</w:t>
      </w:r>
      <w:r>
        <w:rPr>
          <w:color w:val="000000" w:themeColor="text1"/>
        </w:rPr>
      </w:r>
    </w:p>
    <w:p>
      <w:pPr>
        <w:ind w:left="0" w:right="0" w:firstLine="498"/>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七、本次磋商联系方式</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1.采购人信息</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名称：泰州市中医院        </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地址：江苏省泰州市海陵区济川东路86号  </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联系人：陈老师</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联系方式：0523-86611399  </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2.采购代理机构信息</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名称：江苏弘业国际技术工程有限公司 </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地址：南京市中华路50号弘业大厦10楼</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联系人：王苏琪</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联系电话：18352665859</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传真：025-52278761</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邮箱：hollyzbzy@artall.com  </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3.项目联系方式</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项目联系人：王苏琪</w:t>
      </w:r>
      <w:r>
        <w:rPr>
          <w:color w:val="000000" w:themeColor="text1"/>
        </w:rPr>
      </w:r>
    </w:p>
    <w:p>
      <w:pPr>
        <w:ind w:left="0" w:right="0" w:firstLine="72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电话：18352665859</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rPr>
        <w:t xml:space="preserve">第二章供应商须知</w:t>
      </w:r>
      <w:r>
        <w:rPr>
          <w:color w:val="000000" w:themeColor="text1"/>
        </w:rPr>
      </w:r>
    </w:p>
    <w:p>
      <w:pPr>
        <w:ind w:left="0" w:right="0" w:firstLine="498"/>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一、总则</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1</w:t>
      </w:r>
      <w:r>
        <w:rPr>
          <w:rFonts w:ascii="Arial" w:hAnsi="Arial" w:eastAsia="Arial" w:cs="Arial"/>
          <w:color w:val="000000" w:themeColor="text1"/>
          <w:sz w:val="28"/>
        </w:rPr>
        <w:t xml:space="preserve">.</w:t>
      </w:r>
      <w:r>
        <w:rPr>
          <w:rFonts w:ascii="黑体" w:hAnsi="黑体" w:eastAsia="黑体" w:cs="黑体"/>
          <w:color w:val="000000" w:themeColor="text1"/>
          <w:sz w:val="28"/>
        </w:rPr>
        <w:t xml:space="preserve">采购方式</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1.1本次政府采购活动采取竞争性磋商(以下简称磋商)方式，本磋商文件仅适用于磋商公告中所述项目。</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黑体" w:hAnsi="黑体" w:eastAsia="黑体" w:cs="黑体"/>
          <w:color w:val="000000" w:themeColor="text1"/>
          <w:sz w:val="28"/>
          <w:u w:val="none"/>
        </w:rPr>
        <w:t xml:space="preserve">合格的</w:t>
      </w:r>
      <w:r>
        <w:rPr>
          <w:rFonts w:ascii="黑体" w:hAnsi="黑体" w:eastAsia="黑体" w:cs="黑体"/>
          <w:color w:val="000000" w:themeColor="text1"/>
          <w:sz w:val="28"/>
        </w:rPr>
        <w:t xml:space="preserve">供应商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2.1满足磋商公告中供应商资格要求的规定。</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2.2满足本磋商文件实质性要求和条件的规定。</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3.</w:t>
      </w:r>
      <w:r>
        <w:rPr>
          <w:rFonts w:ascii="黑体" w:hAnsi="黑体" w:eastAsia="黑体" w:cs="黑体"/>
          <w:color w:val="000000" w:themeColor="text1"/>
          <w:sz w:val="28"/>
          <w:u w:val="none"/>
        </w:rPr>
        <w:t xml:space="preserve">适用法律</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3.1本次磋商及由此产生的合同受中华人民共和国有关的法律法规制约和保护。</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4.</w:t>
      </w:r>
      <w:r>
        <w:rPr>
          <w:rFonts w:ascii="黑体" w:hAnsi="黑体" w:eastAsia="黑体" w:cs="黑体"/>
          <w:color w:val="000000" w:themeColor="text1"/>
          <w:sz w:val="28"/>
          <w:u w:val="none"/>
        </w:rPr>
        <w:t xml:space="preserve">磋商费用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4.1供应商应自行承担所有与参加本次磋商有关的费用，无论磋商过程中的做法和结果如何，采购人和采购代理机构在任何情况下均无义务和责任承担这些费用。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4.2本次磋商不收取标书工本费。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4.3</w:t>
      </w:r>
      <w:r>
        <w:rPr>
          <w:rFonts w:ascii="宋体" w:hAnsi="宋体" w:eastAsia="宋体" w:cs="宋体"/>
          <w:color w:val="000000" w:themeColor="text1"/>
          <w:sz w:val="24"/>
        </w:rPr>
        <w:t xml:space="preserve">本项目采购代理服务费由</w:t>
      </w:r>
      <w:r>
        <w:rPr>
          <w:rFonts w:hint="eastAsia" w:ascii="宋体" w:hAnsi="宋体" w:cs="宋体"/>
          <w:color w:val="000000" w:themeColor="text1"/>
          <w:sz w:val="24"/>
          <w:lang w:val="en-US" w:eastAsia="zh-CN"/>
        </w:rPr>
        <w:t xml:space="preserve">采购人</w:t>
      </w:r>
      <w:r>
        <w:rPr>
          <w:rFonts w:ascii="宋体" w:hAnsi="宋体" w:eastAsia="宋体" w:cs="宋体"/>
          <w:color w:val="000000" w:themeColor="text1"/>
          <w:sz w:val="24"/>
        </w:rPr>
        <w:t xml:space="preserve">支付。</w:t>
      </w:r>
      <w:r>
        <w:rPr>
          <w:rFonts w:hint="eastAsia" w:ascii="宋体" w:hAnsi="宋体" w:eastAsia="宋体" w:cs="宋体"/>
          <w:color w:val="000000" w:themeColor="text1"/>
          <w:sz w:val="24"/>
        </w:rPr>
        <w:t xml:space="preserve">自</w:t>
      </w:r>
      <w:r>
        <w:rPr>
          <w:rFonts w:hint="eastAsia" w:ascii="宋体" w:hAnsi="宋体" w:cs="宋体"/>
          <w:color w:val="000000" w:themeColor="text1"/>
          <w:sz w:val="24"/>
          <w:lang w:val="en-US" w:eastAsia="zh-CN"/>
        </w:rPr>
        <w:t xml:space="preserve">本项目成交公告发布</w:t>
      </w:r>
      <w:r>
        <w:rPr>
          <w:rFonts w:hint="eastAsia" w:ascii="宋体" w:hAnsi="宋体" w:eastAsia="宋体" w:cs="宋体"/>
          <w:color w:val="000000" w:themeColor="text1"/>
          <w:sz w:val="24"/>
        </w:rPr>
        <w:t xml:space="preserve">之日起30个工作日内支付款项</w:t>
      </w:r>
      <w:r>
        <w:rPr>
          <w:rFonts w:ascii="宋体" w:hAnsi="宋体" w:eastAsia="宋体" w:cs="宋体"/>
          <w:color w:val="000000" w:themeColor="text1"/>
          <w:sz w:val="24"/>
        </w:rPr>
        <w:t xml:space="preserve">，中标服务费按照发改价格〔2011〕534号文的48.5%计取进行收费，单项目不足1500元的按1500元收取。费用结算基数，按成交金额为基数。</w:t>
      </w:r>
      <w:r>
        <w:rPr>
          <w:color w:val="000000" w:themeColor="text1"/>
        </w:rPr>
      </w:r>
    </w:p>
    <w:p>
      <w:pPr>
        <w:ind w:left="0" w:right="0" w:firstLine="301"/>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rPr>
        <w:t xml:space="preserve">5.</w:t>
      </w:r>
      <w:r>
        <w:rPr>
          <w:rFonts w:ascii="黑体" w:hAnsi="黑体" w:eastAsia="黑体" w:cs="黑体"/>
          <w:color w:val="000000" w:themeColor="text1"/>
          <w:sz w:val="28"/>
        </w:rPr>
        <w:t xml:space="preserve">磋商文件的约束力</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5.1供应商一旦参加本项目采购活动，即被认为接受了本磋商文件的规定和约束。</w:t>
      </w:r>
      <w:r>
        <w:rPr>
          <w:color w:val="000000" w:themeColor="text1"/>
        </w:rPr>
      </w:r>
    </w:p>
    <w:p>
      <w:pPr>
        <w:ind w:left="0" w:right="0" w:firstLine="321"/>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二、</w:t>
      </w:r>
      <w:r>
        <w:rPr>
          <w:rFonts w:ascii="宋体" w:hAnsi="宋体" w:eastAsia="宋体" w:cs="宋体"/>
          <w:b/>
          <w:color w:val="000000" w:themeColor="text1"/>
          <w:sz w:val="32"/>
        </w:rPr>
        <w:t xml:space="preserve">磋商文件</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6.</w:t>
      </w:r>
      <w:r>
        <w:rPr>
          <w:rFonts w:ascii="黑体" w:hAnsi="黑体" w:eastAsia="黑体" w:cs="黑体"/>
          <w:color w:val="000000" w:themeColor="text1"/>
          <w:sz w:val="28"/>
          <w:u w:val="none"/>
        </w:rPr>
        <w:t xml:space="preserve">磋商文件构成</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6.1磋商文件由以下部分组成：</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（1）磋商邀请</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（2）供应商须知</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（3）采购需求</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（4）评审方法与评审标准</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（5）响应文件格式</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（6）附件（如有）</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请仔细检查磋商文件是否齐全，如有缺漏请立即与采购人或采购代理机构联系解决。</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p>
    <w:p>
      <w:pPr>
        <w:ind w:left="0" w:right="0" w:firstLine="5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7.</w:t>
      </w:r>
      <w:r>
        <w:rPr>
          <w:rFonts w:ascii="黑体" w:hAnsi="黑体" w:eastAsia="黑体" w:cs="黑体"/>
          <w:color w:val="000000" w:themeColor="text1"/>
          <w:sz w:val="28"/>
          <w:u w:val="none"/>
        </w:rPr>
        <w:t xml:space="preserve">磋商文件的澄清</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7.1任何要求对磋商文件进行澄清的供应商，应在磋商截止期5日前按磋商公告中的通讯地址，以书面形式通知采购人或采购代理机构。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7.2采购人视情组织答疑会。</w:t>
      </w:r>
      <w:r>
        <w:rPr>
          <w:color w:val="000000" w:themeColor="text1"/>
        </w:rPr>
      </w:r>
    </w:p>
    <w:p>
      <w:pPr>
        <w:ind w:left="0" w:right="0" w:firstLine="5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8.</w:t>
      </w:r>
      <w:r>
        <w:rPr>
          <w:rFonts w:ascii="黑体" w:hAnsi="黑体" w:eastAsia="黑体" w:cs="黑体"/>
          <w:color w:val="000000" w:themeColor="text1"/>
          <w:sz w:val="28"/>
          <w:u w:val="none"/>
        </w:rPr>
        <w:t xml:space="preserve">磋商文件的澄清和修改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8.1在响应文件提交截止时间前，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或采购代理机构将顺延提交首次响应文件截止时间。</w:t>
      </w:r>
      <w:r>
        <w:rPr>
          <w:color w:val="000000" w:themeColor="text1"/>
        </w:rPr>
      </w:r>
    </w:p>
    <w:p>
      <w:pPr>
        <w:ind w:left="0" w:right="0" w:firstLine="482"/>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三、响应文件的编制</w:t>
      </w:r>
      <w:r>
        <w:rPr>
          <w:color w:val="000000" w:themeColor="text1"/>
        </w:rPr>
      </w:r>
    </w:p>
    <w:p>
      <w:pPr>
        <w:ind w:left="0" w:right="0" w:firstLine="5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9.</w:t>
      </w:r>
      <w:r>
        <w:rPr>
          <w:rFonts w:ascii="黑体" w:hAnsi="黑体" w:eastAsia="黑体" w:cs="黑体"/>
          <w:color w:val="000000" w:themeColor="text1"/>
          <w:sz w:val="28"/>
          <w:u w:val="none"/>
        </w:rPr>
        <w:t xml:space="preserve">响应文件的语言及度量衡单位</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9.1供应商提交的响应文件以及供应商与采购人或采购代理机构就有关磋商的所有来往通知、函件和文件均应使用</w:t>
      </w:r>
      <w:r>
        <w:rPr>
          <w:rFonts w:ascii="宋体" w:hAnsi="宋体" w:eastAsia="宋体" w:cs="宋体"/>
          <w:b/>
          <w:color w:val="000000" w:themeColor="text1"/>
          <w:sz w:val="24"/>
        </w:rPr>
        <w:t xml:space="preserve">简体中文</w:t>
      </w:r>
      <w:r>
        <w:rPr>
          <w:rFonts w:ascii="宋体" w:hAnsi="宋体" w:eastAsia="宋体" w:cs="宋体"/>
          <w:color w:val="000000" w:themeColor="text1"/>
          <w:sz w:val="24"/>
        </w:rPr>
        <w:t xml:space="preserve">。</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9.2除技术性能另有规定外，响应文件所使用的度量衡单位，均须采用国家法定计量单位。</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10.</w:t>
      </w:r>
      <w:r>
        <w:rPr>
          <w:rFonts w:ascii="黑体" w:hAnsi="黑体" w:eastAsia="黑体" w:cs="黑体"/>
          <w:color w:val="000000" w:themeColor="text1"/>
          <w:sz w:val="28"/>
          <w:u w:val="none"/>
        </w:rPr>
        <w:t xml:space="preserve">响应文件构成</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10.1供应商编写的响应文件应包括资格证明文件、符合性证明文件、分项报价表、技术要求响应及偏离表、商务要求响应及偏离表、其他证明文件、磋商响应函等部分。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10.2如标书制作工具中格式和内容与“江苏政府采购网”发布的磋商文件不一致，请以“江苏政府采购网”发布的磋商文件为准。</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11.</w:t>
      </w:r>
      <w:r>
        <w:rPr>
          <w:rFonts w:ascii="黑体" w:hAnsi="黑体" w:eastAsia="黑体" w:cs="黑体"/>
          <w:color w:val="000000" w:themeColor="text1"/>
          <w:sz w:val="28"/>
          <w:u w:val="none"/>
        </w:rPr>
        <w:t xml:space="preserve">证明磋商响应标的符合磋商文件规定的文件</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11.1供应商应按照磋商文件要求提交证明文件，证明其及磋商响应标的符合磋商文件规定。</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11.2磋商文件对证明文件无明确形式要求的，证明文件可以以文字资料、图纸和数据等形式提交。</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12.</w:t>
      </w:r>
      <w:r>
        <w:rPr>
          <w:rFonts w:ascii="黑体" w:hAnsi="黑体" w:eastAsia="黑体" w:cs="黑体"/>
          <w:color w:val="000000" w:themeColor="text1"/>
          <w:sz w:val="28"/>
        </w:rPr>
        <w:t xml:space="preserve">分项报价表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12.1供应商应按照磋商文件规定格式填报分项报价表。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12.2磋商货币。响应文件中的单价和总价无特殊规定的采用人民币报价，以元为单位标注。磋商文件中另有规定的按规定执行。</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13.</w:t>
      </w:r>
      <w:r>
        <w:rPr>
          <w:rFonts w:ascii="黑体" w:hAnsi="黑体" w:eastAsia="黑体" w:cs="黑体"/>
          <w:color w:val="000000" w:themeColor="text1"/>
          <w:sz w:val="28"/>
        </w:rPr>
        <w:t xml:space="preserve">技术要求响应及偏离表、商务要求响应及偏离表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13.1供应商需对磋商文件中的技术要求与商务要求逐项作出响应或偏离，并说明原因。</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13.2供应商可在响应文件中提供认为需要的其他技术文件或说明。</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14.</w:t>
      </w:r>
      <w:r>
        <w:rPr>
          <w:rFonts w:ascii="黑体" w:hAnsi="黑体" w:eastAsia="黑体" w:cs="黑体"/>
          <w:color w:val="000000" w:themeColor="text1"/>
          <w:sz w:val="28"/>
        </w:rPr>
        <w:t xml:space="preserve">服务承诺、培训计划、人员安排及其他</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14.1供应商需根据磋商文件要求提供有关售后服务的管理制度，售后服务机构的分布情况，售后服务人员的数量、素质、技术水平及售后服务的反应能力等。</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14.2供应商需根据磋商文件要求提供培训计划。</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14.3供应商需根据磋商文件要求提供磋商响应标的的主要组成部分、功能设计、实现思路及关键技术等。</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15.</w:t>
      </w:r>
      <w:r>
        <w:rPr>
          <w:rFonts w:ascii="黑体" w:hAnsi="黑体" w:eastAsia="黑体" w:cs="黑体"/>
          <w:color w:val="000000" w:themeColor="text1"/>
          <w:sz w:val="28"/>
          <w:u w:val="none"/>
        </w:rPr>
        <w:t xml:space="preserve">磋商响应函</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15.1供应商应按照磋商文件中提供的格式完整、正确填写磋商响应函。</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16.</w:t>
      </w:r>
      <w:r>
        <w:rPr>
          <w:rFonts w:ascii="黑体" w:hAnsi="黑体" w:eastAsia="黑体" w:cs="黑体"/>
          <w:color w:val="000000" w:themeColor="text1"/>
          <w:sz w:val="28"/>
        </w:rPr>
        <w:t xml:space="preserve">磋商有效期</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16.1磋商有效期为采购人规定的提交响应文件截止之日后</w:t>
      </w:r>
      <w:r>
        <w:rPr>
          <w:rFonts w:ascii="宋体" w:hAnsi="宋体" w:eastAsia="宋体" w:cs="宋体"/>
          <w:b/>
          <w:color w:val="000000" w:themeColor="text1"/>
          <w:sz w:val="24"/>
          <w:u w:val="single"/>
        </w:rPr>
        <w:t xml:space="preserve">六十（</w:t>
      </w:r>
      <w:r>
        <w:rPr>
          <w:rFonts w:ascii="仿宋" w:hAnsi="仿宋" w:eastAsia="仿宋" w:cs="仿宋"/>
          <w:b/>
          <w:color w:val="000000" w:themeColor="text1"/>
          <w:sz w:val="24"/>
          <w:u w:val="single"/>
        </w:rPr>
        <w:t xml:space="preserve">60</w:t>
      </w:r>
      <w:r>
        <w:rPr>
          <w:rFonts w:ascii="宋体" w:hAnsi="宋体" w:eastAsia="宋体" w:cs="宋体"/>
          <w:b/>
          <w:color w:val="000000" w:themeColor="text1"/>
          <w:sz w:val="24"/>
          <w:u w:val="single"/>
        </w:rPr>
        <w:t xml:space="preserve">）天</w:t>
      </w:r>
      <w:r>
        <w:rPr>
          <w:rFonts w:ascii="宋体" w:hAnsi="宋体" w:eastAsia="宋体" w:cs="宋体"/>
          <w:color w:val="000000" w:themeColor="text1"/>
          <w:sz w:val="24"/>
        </w:rPr>
        <w:t xml:space="preserve">。磋商有效期比规定短的将被视为非实质性响应磋商文件而予以拒绝。</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17.</w:t>
      </w:r>
      <w:r>
        <w:rPr>
          <w:rFonts w:ascii="黑体" w:hAnsi="黑体" w:eastAsia="黑体" w:cs="黑体"/>
          <w:color w:val="000000" w:themeColor="text1"/>
          <w:sz w:val="28"/>
        </w:rPr>
        <w:t xml:space="preserve">磋商有效期的延长</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color w:val="000000" w:themeColor="text1"/>
        </w:rPr>
      </w:r>
    </w:p>
    <w:p>
      <w:pPr>
        <w:ind w:left="0" w:right="0" w:firstLine="482"/>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四、响应文件的递交</w:t>
      </w:r>
      <w:r>
        <w:rPr>
          <w:color w:val="000000" w:themeColor="text1"/>
        </w:rPr>
      </w:r>
    </w:p>
    <w:p>
      <w:pPr>
        <w:ind w:left="0" w:right="0" w:firstLine="5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1</w:t>
      </w:r>
      <w:r>
        <w:rPr>
          <w:rFonts w:ascii="Arial" w:hAnsi="Arial" w:eastAsia="Arial" w:cs="Arial"/>
          <w:color w:val="000000" w:themeColor="text1"/>
          <w:sz w:val="28"/>
        </w:rPr>
        <w:t xml:space="preserve">8.</w:t>
      </w:r>
      <w:r>
        <w:rPr>
          <w:rFonts w:ascii="黑体" w:hAnsi="黑体" w:eastAsia="黑体" w:cs="黑体"/>
          <w:color w:val="000000" w:themeColor="text1"/>
          <w:sz w:val="28"/>
        </w:rPr>
        <w:t xml:space="preserve">电子磋商响应文件的递交</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18.1供应商应当按照《操作手册》规定，在提交响应文件截止时间前制作并上传电子响应文件。</w:t>
      </w:r>
      <w:r>
        <w:rPr>
          <w:color w:val="000000" w:themeColor="text1"/>
        </w:rPr>
      </w:r>
    </w:p>
    <w:p>
      <w:pPr>
        <w:ind w:left="0" w:right="0" w:firstLine="5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19.</w:t>
      </w:r>
      <w:r>
        <w:rPr>
          <w:rFonts w:ascii="黑体" w:hAnsi="黑体" w:eastAsia="黑体" w:cs="黑体"/>
          <w:color w:val="000000" w:themeColor="text1"/>
          <w:sz w:val="28"/>
        </w:rPr>
        <w:t xml:space="preserve">提交响应文件截止时间</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19.1</w:t>
      </w:r>
      <w:r>
        <w:rPr>
          <w:rFonts w:ascii="宋体" w:hAnsi="宋体" w:eastAsia="宋体" w:cs="宋体"/>
          <w:b/>
          <w:color w:val="000000" w:themeColor="text1"/>
          <w:sz w:val="24"/>
          <w:u w:val="single"/>
        </w:rPr>
        <w:t xml:space="preserve">供应商上传电子响应文件的时间不得迟于磋商公告中规定的提交响应文件截止时间。</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供应商应充分考虑到网络环境、网络带宽等风险因素，如因供应商自身原因造成的电子响应文件上传不成功的按照本磋商文件第二章第26.3.2条规定做无效响应处理。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19.2采购人可以按照规定，通过修改磋商文件酌情延长提交响应文件截止日期，在此情况下，供应商的所有权利和义务以及供应商受制的截止日期均应以延长后新的截止日期为准。</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Arial" w:hAnsi="Arial" w:eastAsia="Arial" w:cs="Arial"/>
          <w:color w:val="000000" w:themeColor="text1"/>
          <w:sz w:val="28"/>
        </w:rPr>
        <w:t xml:space="preserve">0.</w:t>
      </w:r>
      <w:r>
        <w:rPr>
          <w:rFonts w:ascii="黑体" w:hAnsi="黑体" w:eastAsia="黑体" w:cs="黑体"/>
          <w:color w:val="000000" w:themeColor="text1"/>
          <w:sz w:val="28"/>
        </w:rPr>
        <w:t xml:space="preserve">响应文件的拒收</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20.1 采购代理机构拒绝接收在其规定的提交响应文件截止时间后上传的任何电子响应文件。</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Arial" w:hAnsi="Arial" w:eastAsia="Arial" w:cs="Arial"/>
          <w:color w:val="000000" w:themeColor="text1"/>
          <w:sz w:val="28"/>
        </w:rPr>
        <w:t xml:space="preserve">1.</w:t>
      </w:r>
      <w:r>
        <w:rPr>
          <w:rFonts w:ascii="黑体" w:hAnsi="黑体" w:eastAsia="黑体" w:cs="黑体"/>
          <w:color w:val="000000" w:themeColor="text1"/>
          <w:sz w:val="28"/>
        </w:rPr>
        <w:t xml:space="preserve">响应文件的撤回和修改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21.1响应文件的撤回</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21.1.1 电子响应文件的撤回</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供应商可在提交响应文件截止时间前，撤回其电子响应文件，具体操作方法见《操作手册》。</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21.1.2供应商撤回电子响应文件，则认为其不再参与本项目磋商活动。</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21.2响应文件的修改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供应商可在提交响应文件截止时间前，对其电子响应文件进行修改，具体操作方法见《操作手册》。</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21.3在提交响应文件截止时间之后，供应商不得对其电子响应文件作任何修改。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21.4在提交响应文件截止时间至磋商文件中规定的磋商有效期满之间的这段时间内，供应商不得撤回其响应文件。</w:t>
      </w:r>
      <w:r>
        <w:rPr>
          <w:color w:val="000000" w:themeColor="text1"/>
        </w:rPr>
      </w:r>
    </w:p>
    <w:p>
      <w:pPr>
        <w:ind w:left="0" w:right="0" w:firstLine="482"/>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五、响应文件的解密与评审</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22</w:t>
      </w:r>
      <w:r>
        <w:rPr>
          <w:rFonts w:ascii="Arial" w:hAnsi="Arial" w:eastAsia="Arial" w:cs="Arial"/>
          <w:color w:val="000000" w:themeColor="text1"/>
          <w:sz w:val="28"/>
        </w:rPr>
        <w:t xml:space="preserve">.</w:t>
      </w:r>
      <w:r>
        <w:rPr>
          <w:rFonts w:ascii="黑体" w:hAnsi="黑体" w:eastAsia="黑体" w:cs="黑体"/>
          <w:color w:val="000000" w:themeColor="text1"/>
          <w:sz w:val="28"/>
        </w:rPr>
        <w:t xml:space="preserve">响应文件解密</w:t>
      </w:r>
      <w:r>
        <w:rPr>
          <w:color w:val="000000" w:themeColor="text1"/>
        </w:rPr>
      </w:r>
    </w:p>
    <w:p>
      <w:pPr>
        <w:ind w:left="0" w:right="0" w:firstLine="36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22.1供应商应当按照《操作手册》规定，在苏采云系统规定的时间内对磋商响应文件进行解密。</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Arial" w:hAnsi="Arial" w:eastAsia="Arial" w:cs="Arial"/>
          <w:color w:val="000000" w:themeColor="text1"/>
          <w:sz w:val="28"/>
        </w:rPr>
        <w:t xml:space="preserve">3.</w:t>
      </w:r>
      <w:r>
        <w:rPr>
          <w:rFonts w:ascii="黑体" w:hAnsi="黑体" w:eastAsia="黑体" w:cs="黑体"/>
          <w:color w:val="000000" w:themeColor="text1"/>
          <w:sz w:val="28"/>
        </w:rPr>
        <w:t xml:space="preserve">磋商小组</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rFonts w:ascii="宋体" w:hAnsi="宋体" w:eastAsia="宋体" w:cs="宋体"/>
          <w:color w:val="000000" w:themeColor="text1"/>
          <w:sz w:val="24"/>
        </w:rPr>
        <w:t xml:space="preserve"> 23.1采购代理机构将组织磋商小组对响应文件进行评审。磋商小组由采购人代表和有关技术、经济等方面的专家组成，且人员构成符合政府采购有关规定。</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rFonts w:ascii="宋体" w:hAnsi="宋体" w:eastAsia="宋体" w:cs="宋体"/>
          <w:color w:val="000000" w:themeColor="text1"/>
          <w:sz w:val="24"/>
        </w:rPr>
        <w:t xml:space="preserve"> 23.2磋商小组独立工作，负责评审所有响应文件并确定成交候选人。</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rPr>
        <w:t xml:space="preserve">24.评审过程的保密与公正</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24.1磋商小组、采购人和采购代理机构工作人员、相关监督人员等与评审工作有关的人员，对评审情况以及在评审过程中获悉的国家秘密、商业秘密负有保密责任。</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24.2在评审过程中，供应商不得以任何行为影响磋商评审过程，否则其响应文件将被作为无效响应文件。</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24.3在项目评审期间，采购代理机构将设专门人员与供应商联系。</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24.4采购人和磋商小组不向未成交的供应商解释未成交原因，也不公布评审过程中的相关细节。</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Arial" w:hAnsi="Arial" w:eastAsia="Arial" w:cs="Arial"/>
          <w:color w:val="000000" w:themeColor="text1"/>
          <w:sz w:val="28"/>
        </w:rPr>
        <w:t xml:space="preserve">5.</w:t>
      </w:r>
      <w:r>
        <w:rPr>
          <w:rFonts w:ascii="黑体" w:hAnsi="黑体" w:eastAsia="黑体" w:cs="黑体"/>
          <w:color w:val="000000" w:themeColor="text1"/>
          <w:sz w:val="28"/>
        </w:rPr>
        <w:t xml:space="preserve">评审过程中的澄清</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磋商小组并非对每个供应商都作澄清要求。</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25.3接到磋商小组澄清、说明和更正要求的供应商如未按规定做出澄清、说明和更正，其风险由供应商自行承担。</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u w:val="none"/>
        </w:rPr>
        <w:t xml:space="preserve">2</w:t>
      </w:r>
      <w:r>
        <w:rPr>
          <w:rFonts w:ascii="Arial" w:hAnsi="Arial" w:eastAsia="Arial" w:cs="Arial"/>
          <w:color w:val="000000" w:themeColor="text1"/>
          <w:sz w:val="28"/>
        </w:rPr>
        <w:t xml:space="preserve">6.</w:t>
      </w:r>
      <w:r>
        <w:rPr>
          <w:rFonts w:ascii="黑体" w:hAnsi="黑体" w:eastAsia="黑体" w:cs="黑体"/>
          <w:color w:val="000000" w:themeColor="text1"/>
          <w:sz w:val="28"/>
        </w:rPr>
        <w:t xml:space="preserve">对响应文件的审查</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26.1响应文件审查分为资格审查和符合性审查。</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26.1.1资格审查：由磋商小组依据法律法规和磋商文件的规定，对响应文件中的资格证明文件进行审查，以确定供应商是否具备参加磋商的资格。</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磋商小组在进行资格审查的同时，将在“信用中国”网站（www.creditchina.gov.cn）查询供应商的信用记录，以确定供应商是否具备磋商资格,查询结果留存并归档。</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26.1.2符合性审查：依据磋商文件的规定，由磋商小组从响应文件的有效性、完整性和对磋商文件的响应程度进行审查，以确定是否对磋商文件的实质性要求作出响应。</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26.1.3未通过资格审查或符合性审查的供应商，采购代理机构将在苏采云系统中告知未通过资格审查或符合性审查的原因，评审结束后，采购代理机构将不再告知未通过资格审查或符合性审查的原因。</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26.2在详细评审之前，磋商小组将首先审查每份响应文件是否实质性响应了磋商文件的要求。实质性响应的响应文件应该是与磋商文件要求的条款、条件和规格相符，没有重大偏离或保留。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26.3未实质性响应磋商文件的情形</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26.3.1供应商在苏采云系统规定的时间内未成功解密电子响应文件的。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26.3.2供应商未按照磋商文件要求上传电子响应文件的。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26.3.3同一供应商提交两个（含两个）以上不同的响应文件或者最后报价的。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26.3.4供应商不具备磋商文件中规定的资格要求。</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26.3.5供应商的最后报价超过了采购预算。</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26.3.6不符合磋商文件中规定的实质性要求和条件的。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26.3.8响应文件含有采购人不能接受的附加条件的。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26.3.10响应文件未按照磋商文件要求加盖CA电子公章的。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26.4未实质性响应磋商文件的响应文件按无效响应处理。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26.5如果响应文件实质上没有响应磋商文件的要求，磋商小组将予以拒绝，供应商不得通过修改或撤销不合要求的偏离或保留而使其成为实质性响应的文件。</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26.6磋商小组将对确定为实质性响应的文件进行进一步审核，看其是否有计算上或累加上的算术错误，修正错误的原则如下：</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（1）响应文件中报价总表内容与响应文件中相应内容不一致的，以报价总表为准。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（2）大写金额和小写金额不一致的，以大写金额为准。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（3）单价金额小数点或者百分比有明显错位的，以报价总表的总价为准，并修改单价。</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（4）总价金额与按单价汇总金额不一致的，以按单价汇总金额计算结果为准。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同时出现两种以上错误的，按照前款规定的顺序修正。</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none"/>
        </w:rPr>
        <w:t xml:space="preserve">2</w:t>
      </w:r>
      <w:r>
        <w:rPr>
          <w:rFonts w:ascii="宋体" w:hAnsi="宋体" w:eastAsia="宋体" w:cs="宋体"/>
          <w:color w:val="000000" w:themeColor="text1"/>
          <w:sz w:val="24"/>
        </w:rPr>
        <w:t xml:space="preserve">6.7供应商在项目评审全过程中应保持通讯畅通，并安排专人与采购代理机构及磋商小组联系。</w:t>
      </w:r>
      <w:r>
        <w:rPr>
          <w:color w:val="000000" w:themeColor="text1"/>
        </w:rPr>
      </w:r>
    </w:p>
    <w:p>
      <w:pPr>
        <w:ind w:left="0" w:right="0" w:firstLine="42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27.</w:t>
      </w:r>
      <w:r>
        <w:rPr>
          <w:rFonts w:ascii="黑体" w:hAnsi="黑体" w:eastAsia="黑体" w:cs="黑体"/>
          <w:color w:val="000000" w:themeColor="text1"/>
          <w:sz w:val="28"/>
        </w:rPr>
        <w:t xml:space="preserve">磋商程序及评审方法和评审标准</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27.1磋商程序</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000000" w:themeColor="text1"/>
        </w:rPr>
      </w:r>
    </w:p>
    <w:p>
      <w:pPr>
        <w:ind w:left="0" w:right="0" w:firstLine="48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rPr>
      </w:r>
    </w:p>
    <w:p>
      <w:pPr>
        <w:ind w:left="0" w:right="0" w:firstLine="48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27.1.3关于异常低价的审查：</w:t>
      </w:r>
      <w:r>
        <w:rPr>
          <w:color w:val="000000" w:themeColor="text1"/>
        </w:rPr>
      </w:r>
    </w:p>
    <w:p>
      <w:pPr>
        <w:ind w:left="0" w:right="0" w:firstLine="48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评审过程中出现下列情形之一的评审委员会应当启动异常低价投标（响应）审查程序</w:t>
      </w:r>
      <w:r>
        <w:rPr>
          <w:color w:val="000000" w:themeColor="text1"/>
        </w:rPr>
      </w:r>
    </w:p>
    <w:p>
      <w:pPr>
        <w:ind w:left="0" w:right="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left="0" w:right="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left="0" w:right="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（3）投标（响应）报价低于采购项目最高限价45%的，即投标（响应）报价&lt;采购项目最高限价×45%；</w:t>
      </w:r>
      <w:r>
        <w:rPr>
          <w:color w:val="000000" w:themeColor="text1"/>
        </w:rPr>
      </w:r>
    </w:p>
    <w:p>
      <w:pPr>
        <w:ind w:left="0" w:right="0" w:firstLine="48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27.1.4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27.2 评审方法和评审标准</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27.2.1评审方法。经磋商确定最终采购需求和提交最后报价的供应商后，由磋商小组采用综合评分法对提交最后报价的供应商的响应文件和最后报价进行综合评分。</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27.2.2评审标准</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见本磋商文件第五章规定。</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27.3采购活动终止的情况</w:t>
      </w:r>
      <w:r>
        <w:rPr>
          <w:color w:val="000000" w:themeColor="text1"/>
        </w:rPr>
      </w:r>
    </w:p>
    <w:p>
      <w:pPr>
        <w:ind w:left="0" w:right="0" w:firstLine="36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出现下列情形之一的，本次竞争性磋商采购活动将被终止：</w:t>
      </w:r>
      <w:r>
        <w:rPr>
          <w:color w:val="000000" w:themeColor="text1"/>
        </w:rPr>
      </w:r>
    </w:p>
    <w:p>
      <w:pPr>
        <w:ind w:left="0" w:right="0" w:firstLine="36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27.3.1因情况变化，不再符合规定的竞争性磋商采购方式适用情形的。</w:t>
      </w:r>
      <w:r>
        <w:rPr>
          <w:color w:val="000000" w:themeColor="text1"/>
        </w:rPr>
      </w:r>
    </w:p>
    <w:p>
      <w:pPr>
        <w:ind w:left="0" w:right="0" w:firstLine="36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27.3.2出现影响采购公正的违法、违规行为的。</w:t>
      </w:r>
      <w:r>
        <w:rPr>
          <w:color w:val="000000" w:themeColor="text1"/>
        </w:rPr>
      </w:r>
    </w:p>
    <w:p>
      <w:pPr>
        <w:ind w:left="0" w:right="0" w:firstLine="36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27.3.3除本磋商文件第二章第27.1.2条第三款规定的情形外，在采购过程中符合要求的供应商或者最后报价未超过采购预算的供应商不足3家的。</w:t>
      </w:r>
      <w:r>
        <w:rPr>
          <w:color w:val="000000" w:themeColor="text1"/>
        </w:rPr>
      </w:r>
    </w:p>
    <w:p>
      <w:pPr>
        <w:ind w:left="0" w:right="0" w:firstLine="360"/>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27.3.4在苏采云系统规定时间内成功解密电子响应文件的供应商不足3家的。</w:t>
      </w:r>
      <w:r>
        <w:rPr>
          <w:color w:val="000000" w:themeColor="text1"/>
        </w:rPr>
      </w:r>
    </w:p>
    <w:p>
      <w:pPr>
        <w:ind w:left="0" w:right="0" w:firstLine="482"/>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六、</w:t>
      </w:r>
      <w:r>
        <w:rPr>
          <w:rFonts w:ascii="宋体" w:hAnsi="宋体" w:eastAsia="宋体" w:cs="宋体"/>
          <w:b/>
          <w:color w:val="000000" w:themeColor="text1"/>
          <w:sz w:val="32"/>
        </w:rPr>
        <w:t xml:space="preserve">成交</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u w:val="none"/>
        </w:rPr>
        <w:t xml:space="preserve">2</w:t>
      </w:r>
      <w:r>
        <w:rPr>
          <w:rFonts w:ascii="黑体" w:hAnsi="黑体" w:eastAsia="黑体" w:cs="黑体"/>
          <w:color w:val="000000" w:themeColor="text1"/>
          <w:sz w:val="30"/>
        </w:rPr>
        <w:t xml:space="preserve">8.确定成交单位</w:t>
      </w:r>
      <w:r>
        <w:rPr>
          <w:color w:val="000000" w:themeColor="text1"/>
        </w:rPr>
      </w:r>
    </w:p>
    <w:p>
      <w:pPr>
        <w:ind w:left="0" w:right="0" w:firstLine="477"/>
        <w:spacing w:before="0" w:after="0" w:line="519" w:lineRule="atLeast"/>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28.2采购人应根据磋商小组推荐的成交候选供应商确定成交供应商。采购人确定成交供应商后，采购代理机构将在“江苏政府采购网”发布成交结果公告，公告期限为1个工作日。</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28.3若有充分证据证明，成交供应商出现下列情况之一的，一经查实，将被取消成交资格：</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28.3.1提供虚假材料谋取成交的。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28.3.2与评审专家、采购人、其他供应商或者采购代理机构工作人员恶意串通的。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28.3.3向评审专家、采购人或采购代理机构工作人员行贿或者提供其他不正当利益的。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28.3.4恶意竞争，最后报价明显低于其自身合理成本且又无法提供证明的。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28.3.5不满足本磋商文件规定的实质性要求，但在评审过程中又未被磋商小组发现的。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28.3.6成交后无正当理由拒不与采购人签订政府采购合同或者未按照磋商文件确定的事项签订政府采购合同的。</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28.3.7将政府采购合同转包的。</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rPr>
        <w:t xml:space="preserve">29.质疑处理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29.1 提出质疑的供应商应当是参与所质疑项目采购活动的供应商。潜在供应商依法获取其可质疑的采购文件的，可以对采购文件提出质疑。</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29.2.1对可以质疑的采购文件提出质疑的，为收到采购文件之日或者采购文件公告期限届满之日。</w:t>
      </w:r>
      <w:r>
        <w:rPr>
          <w:rFonts w:ascii="宋体" w:hAnsi="宋体" w:eastAsia="宋体" w:cs="宋体"/>
          <w:color w:val="000000" w:themeColor="text1"/>
          <w:sz w:val="24"/>
        </w:rPr>
        <w:br/>
      </w:r>
      <w:r>
        <w:rPr>
          <w:rFonts w:ascii="宋体" w:hAnsi="宋体" w:eastAsia="宋体" w:cs="宋体"/>
          <w:color w:val="000000" w:themeColor="text1"/>
          <w:sz w:val="24"/>
        </w:rPr>
        <w:t xml:space="preserve">29.2.2对采购过程提出质疑的，为各采购程序环节结束之日。</w:t>
      </w:r>
      <w:r>
        <w:rPr>
          <w:rFonts w:ascii="宋体" w:hAnsi="宋体" w:eastAsia="宋体" w:cs="宋体"/>
          <w:color w:val="000000" w:themeColor="text1"/>
          <w:sz w:val="24"/>
        </w:rPr>
        <w:br/>
      </w:r>
      <w:r>
        <w:rPr>
          <w:rFonts w:ascii="宋体" w:hAnsi="宋体" w:eastAsia="宋体" w:cs="宋体"/>
          <w:color w:val="000000" w:themeColor="text1"/>
          <w:sz w:val="24"/>
        </w:rPr>
        <w:t xml:space="preserve">29.2.3对成交结果提出质疑的，为成交结果公告期限届满之日。</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采购人或采购代理机构只接收以纸质原件形式送达的质疑,建议供应商尽量通过邮寄方式提交质疑（采购人或采购代理机构不接受未填写快递运单的快件）。</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采购人及采购代理机构质疑接收人及联系方式见本采购文件第一章。</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29.5以下情形的质疑不予受理</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29.5.1内容不符合《政府采购质疑和投诉办法》第十二条规定的质疑。</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29.5.2 超出政府采购法定期限的质疑。</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29.5.3 以传真、电子邮件等方式递交的非原件形式的质疑。</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29.5.4 未参加磋商活动的供应商或在磋商活动中自身权益未受到损害的供应商所提出的质疑。</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29.5.5供应商组成联合体参加磋商，联合体中任何一方或多方未按要求签字、盖章、加盖公章的质疑。</w:t>
      </w:r>
      <w:r>
        <w:rPr>
          <w:color w:val="000000" w:themeColor="text1"/>
        </w:rPr>
      </w:r>
    </w:p>
    <w:p>
      <w:pPr>
        <w:ind w:left="0" w:right="0" w:firstLine="468"/>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rPr>
        <w:t xml:space="preserve">30.成交通知书</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30.2成交通知书将是合同的一个组成部分。对采购人和成交供应商均具有法律效力。成交通知书发出后，采购人改变成交结果的，或者成交供应商放弃成交项目的，应当依法承担法律责任。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p>
    <w:p>
      <w:pPr>
        <w:ind w:left="0" w:right="0" w:firstLine="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u w:val="none"/>
        </w:rPr>
        <w:t xml:space="preserve">七、授予合同</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rPr>
        <w:t xml:space="preserve">31.签订合同</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31.l成交供应商应当在成交通知书发出之日起三十日内，按照磋商文件确定的事项与采购人签订政府采购合同。</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31.2磋商文件、成交供应商的响应文件及磋商过程中有关澄清、承诺文件均应作为合同附件。</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31.3 签订合同后，</w:t>
      </w:r>
      <w:r>
        <w:rPr>
          <w:rFonts w:ascii="宋体" w:hAnsi="宋体" w:eastAsia="宋体" w:cs="宋体"/>
          <w:b/>
          <w:color w:val="000000" w:themeColor="text1"/>
          <w:sz w:val="24"/>
          <w:u w:val="single"/>
        </w:rPr>
        <w:t xml:space="preserve">成交供应商不得将合同标的进行转包</w:t>
      </w:r>
      <w:r>
        <w:rPr>
          <w:rFonts w:ascii="宋体" w:hAnsi="宋体" w:eastAsia="宋体" w:cs="宋体"/>
          <w:color w:val="000000" w:themeColor="text1"/>
          <w:sz w:val="24"/>
        </w:rPr>
        <w:t xml:space="preserve">。未经采购人同意，成交供应商也不得采用分包形式履行合同,否则采购人有权终止合同。转包或分包造成采购人损失的，成交供应商应承担相应赔偿责任。</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rPr>
        <w:t xml:space="preserve">32.标的物的追加</w:t>
      </w:r>
      <w:r>
        <w:rPr>
          <w:color w:val="000000" w:themeColor="text1"/>
        </w:rPr>
      </w:r>
    </w:p>
    <w:p>
      <w:pPr>
        <w:ind w:left="0" w:right="0" w:firstLine="48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p>
    <w:p>
      <w:pPr>
        <w:ind w:left="0" w:right="0" w:firstLine="600"/>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u w:val="none"/>
        </w:rPr>
        <w:t xml:space="preserve">3</w:t>
      </w:r>
      <w:r>
        <w:rPr>
          <w:rFonts w:ascii="黑体" w:hAnsi="黑体" w:eastAsia="黑体" w:cs="黑体"/>
          <w:color w:val="000000" w:themeColor="text1"/>
          <w:sz w:val="30"/>
        </w:rPr>
        <w:t xml:space="preserve">3.政府采购履约资金扶持政策</w:t>
      </w:r>
      <w:r>
        <w:rPr>
          <w:color w:val="000000" w:themeColor="text1"/>
        </w:rPr>
      </w:r>
    </w:p>
    <w:p>
      <w:pPr>
        <w:ind w:left="0" w:right="0" w:firstLine="555"/>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成交供应商可凭政府采购合同办理融资贷款，详情请见江苏政府采购网“政采贷”专栏。</w:t>
      </w:r>
      <w:r>
        <w:rPr>
          <w:color w:val="000000" w:themeColor="text1"/>
        </w:rPr>
      </w:r>
    </w:p>
    <w:p>
      <w:pPr>
        <w:ind w:left="0" w:right="0" w:firstLine="555"/>
        <w:spacing w:before="0"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rPr>
        <w:t xml:space="preserve">第三章 采购需求</w:t>
      </w:r>
      <w:r>
        <w:rPr>
          <w:color w:val="000000" w:themeColor="text1"/>
        </w:rPr>
      </w:r>
    </w:p>
    <w:p>
      <w:pPr>
        <w:ind w:left="0" w:right="0" w:firstLine="56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482"/>
        <w:jc w:val="both"/>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一、总体要求：</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（一）基础配置</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1、主机：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1.1摄像主机         1台</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1.2摄像头          1个</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1.3医用光源         1台   </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1.4气腹机          1台</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1.5医用监视器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2台</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2、附件：</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 硬性光学内窥镜</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2根</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 配套消毒盒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2个</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2.3 导光束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2根</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2.4台车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1辆</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（二）技术参数要求：</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1、摄像主机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1.1设备类型：Ⅰ类CF型，保证可用于直接接触心脏的手术需要。</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 具备4K图像处理性能，能够输出3840*2160 和 4096*2160 超高清像素影像。</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 采用触摸屏设计，屏幕尺寸≥7英寸，可在触摸屏上进行功能设置和常用参数显示。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 具有自动对焦功能，可短按摄像头上的按键实现一键对焦。</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 ▲具有主机光源联动功能，可根据当前手术视野的情况自动调节互联光源亮度，以保证手术视野清晰，光源亮度均衡。</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1.6 支持图像模式包含且不限于：白光、绿色荧光、彩色荧光、黑白荧光、四分屏多种显示模式，且四分屏主屏可任意切换。</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 ▲支持接入超声等外部显示信号源，可同屏显示多种影像。</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 具备内置4K刻录功能，可进行静态和动态图像采集，并通过USB端口进行录像和图片输出。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2、摄像头</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 荧光摄像头防护等级：≥IPX7；重量≤ 250g；</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 摄像头可耐受环氧乙烷灭菌和低温等离子灭菌方式；</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2.3 具有≥3个自定义摄像头按键，能支持≥6个自定义功能，有≥20种可定义功能。可进行白平衡、拍照、录像、切换图像模式等功能设置；</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2.4 摄像头可连接目镜杯卡口为32mm直径的各类光学视管。 </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3、医用光源</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3.1 设备支持同时输出近红外激光和白光，且激光为3R级医用激光光源；</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3.2 LED灯泡工作寿命≥60000小时，具有高温报警、灯泡寿命等警示功能；</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3.3 光输出最大中心照度≥ 3000000Lux；</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3.4 可进行多级亮度调节，以满足不同临床手术的亮度要求；</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3.5 ▲具有光纤插入自动检测功能，无光纤插入时，主机可产生相关提示，光源不发光。</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4、气腹机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4.1 流速≥50升/分钟，流量调节范围覆盖0.1-50L/min，压力调节范围覆盖：1mmHg-30mmHg，气压显示准确性±2mmHg；</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4.2 采用触摸屏设计，可显示参数和故障信息，具备包括且不限于少儿模式、成人模式、肥胖模式、后腹腔模式、自定义模式等模式，满足不同手术需求；</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4.3 具有双重报警系统，在气压过高、管道堵塞、供气不足、自检失败、温度过高等情况下，具有声音提醒和文字提示功能；气压过高时，具有自动排气功能；</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4.4 气腹机末端具有CO2气体加热功能，加热温度理论值可达37℃。</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5、医用监视器</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5.1 医用高清液晶监视器，尺寸≥32寸，支持4K 60Hz超高清显示；</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5.2 具有HDMI或12G-SDI的4K超高清接口；</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5.3 具有3G-SDI或DVI的全高清接口；</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5.4 可视角度≥178°。</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6、台车</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6.1 ▲台车具有总控开关，可一键开启和关闭腔镜系统；</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6.2 具有后盖门及线缆管理设计，能便于收纳；</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6.3 台车可放置≥32寸医用4K医用监视器。</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7、硬性光学内窥镜</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7.1支持高温高压、低温等离子等消毒灭菌方式；</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7.2 与摄像主机为同一制造商，以确保成像链的匹配程度高和成像效果稳定性；</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7.3 直径10mm，30度视野方向，视野角度≥80°，工作长度≥320mm；</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7.4 视场中心角分辨率≥7.0C/(°)，大景深光学视管，有效景深覆盖3mm-190mm。</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8、导光束</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配套医用光源和硬性光学内窥镜适用，长度≥3m。</w:t>
      </w:r>
      <w:r>
        <w:rPr>
          <w:color w:val="000000" w:themeColor="text1"/>
        </w:rPr>
      </w:r>
    </w:p>
    <w:p>
      <w:pPr>
        <w:ind w:left="0" w:right="0" w:firstLine="56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56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二、商务需求（不得负偏离，负偏离则作无效响应文件处理）</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933"/>
        <w:gridCol w:w="6383"/>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商务和服务项目</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商务和服务要求</w:t>
            </w:r>
            <w:r>
              <w:rPr>
                <w:color w:val="000000" w:themeColor="text1"/>
              </w:rP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交货期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合同生效之日起60个工作日内</w:t>
            </w:r>
            <w:r>
              <w:rPr>
                <w:color w:val="000000" w:themeColor="text1"/>
              </w:rP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质保期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主机原厂免费质保≥4年；附件原厂免费质保≥1年</w:t>
            </w:r>
            <w:r>
              <w:rPr>
                <w:color w:val="000000" w:themeColor="text1"/>
              </w:rPr>
            </w:r>
          </w:p>
        </w:tc>
      </w:tr>
      <w:tr>
        <w:trPr>
          <w:trHeight w:val="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验收及售后服务</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3、验收标准：供方提供的商品必须符合我国最新颁布地与之相关的技术规范与标准，同时必须满足采购文件中所列全部规格、型号、具体配置、技术条件及功能要求和供方承诺的其他指标。</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4、验收文件的签署：安装调试合格后，由双方共同出具验收合格报告。</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5、免费提供全套技术资料(维修说明书包括详细电路图、操作说明书及光盘等)供采购人核验存档。</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技术培训：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规培训班培训，确保采购人的操作人员掌握完成日常工作所需的基本操作方法为止，以及采购人的工程师掌握基本的维护保养操作技术为止。</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7、成交供应商应按生产厂家的保修规定和相应的服务承诺做好免费保修、维护等服务，以及在保修期内的故障处理。</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售后服务响应：2小时响应，48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成交供应商在质保期内所有服务及零部件更换、故障维修、运输等一切相关费用均为免费，质保期满后仍需向采购人提供相关维护服务和售后服务，只收取相关零部件等硬件费用，故障解决、人工费等服务费不收取。</w:t>
            </w:r>
            <w:r>
              <w:rPr>
                <w:color w:val="000000" w:themeColor="text1"/>
              </w:rP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交货地点</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泰州市中医院指定地点</w:t>
            </w:r>
            <w:r>
              <w:rPr>
                <w:color w:val="000000" w:themeColor="text1"/>
              </w:rPr>
            </w:r>
          </w:p>
        </w:tc>
      </w:tr>
      <w:tr>
        <w:trPr>
          <w:trHeight w:val="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包装运输</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由供应商承担</w:t>
            </w:r>
            <w:r>
              <w:rPr>
                <w:color w:val="000000" w:themeColor="text1"/>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付款方式</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numPr>
                <w:ilvl w:val="0"/>
                <w:numId w:val="6"/>
              </w:numPr>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货物运到采购人指定的地点，交付全部相关货物资料，安装调试结束，经采购人验收合格，成交供应商凭验收合格报告并提交相应单据及发票后，经采购人审批后支付合同总价的90%；</w:t>
            </w:r>
            <w:r>
              <w:rPr>
                <w:color w:val="000000" w:themeColor="text1"/>
              </w:rPr>
            </w:r>
          </w:p>
          <w:p>
            <w:pPr>
              <w:ind w:left="0" w:right="0" w:firstLine="0"/>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（2）验收合格一年后，支付合同总价的10% 。</w:t>
            </w:r>
            <w:r>
              <w:rPr>
                <w:color w:val="000000" w:themeColor="text1"/>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质量要求</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1、成交供应商需保证货物是全新、未使用过的原装合格正品，并严格保持原包装；同时保证提供的货物需满足国家标准或相关行业标准。根据国家规定，如需要提供 3C 认证证书和标记的设备及有关配置，必须提供上述证书和标记。由于设备质量问题引起的医疗事故和纠纷，由成交供应商承担全部的法律和经济责任。</w:t>
            </w:r>
            <w:r>
              <w:rPr>
                <w:color w:val="000000" w:themeColor="text1"/>
              </w:rPr>
            </w:r>
          </w:p>
          <w:p>
            <w:pPr>
              <w:ind w:left="0" w:right="0" w:firstLine="0"/>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2、成交供应商应保证提供的货物不得侵犯第三方专利权、商标权和设计权、版权等。否则，成交供应商应负全部责任，并承担由此引起的一切后果。</w:t>
            </w:r>
            <w:r>
              <w:rPr>
                <w:color w:val="000000" w:themeColor="text1"/>
              </w:rPr>
            </w:r>
          </w:p>
          <w:p>
            <w:pPr>
              <w:ind w:left="0" w:right="0" w:firstLine="0"/>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3、成交供应商应保证其货物在正确安装、正常使用和保养条件下，在其使用寿命期内应具有满意的性能。</w:t>
            </w:r>
            <w:r>
              <w:rPr>
                <w:color w:val="000000" w:themeColor="text1"/>
              </w:rP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其他要求</w:t>
            </w:r>
            <w:r>
              <w:rPr>
                <w:color w:val="000000" w:themeColor="text1"/>
              </w:rP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both"/>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如因产品质量问题、安装问题等影响采购人的使用，导致的后果均由成交供应商承担，给采购人造成损失的，成交供应商还须承担相应的赔偿责任。</w:t>
            </w:r>
            <w:r>
              <w:rPr>
                <w:color w:val="000000" w:themeColor="text1"/>
              </w:rPr>
            </w:r>
          </w:p>
        </w:tc>
      </w:tr>
    </w:tbl>
    <w:p>
      <w:pPr>
        <w:ind w:left="0" w:right="0" w:firstLine="562"/>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rPr>
        <w:t xml:space="preserve">第四章合同文本</w:t>
      </w:r>
      <w:r>
        <w:rPr>
          <w:color w:val="000000" w:themeColor="text1"/>
        </w:rPr>
      </w:r>
    </w:p>
    <w:p>
      <w:pPr>
        <w:ind w:left="0" w:right="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注：本合同仅为合同的参考文本，合同签订双方可根据项目的具体要求进行修订，但不得更改实质性要求。</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8"/>
        </w:rPr>
        <w:t xml:space="preserve"> </w:t>
      </w:r>
      <w:r>
        <w:rPr>
          <w:color w:val="000000" w:themeColor="text1"/>
        </w:rPr>
      </w:r>
    </w:p>
    <w:p>
      <w:pPr>
        <w:ind w:left="0" w:right="0" w:firstLine="567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合同编号：ZYYZBC-2026</w:t>
      </w:r>
      <w:r>
        <w:rPr>
          <w:rFonts w:ascii="仿宋" w:hAnsi="仿宋" w:eastAsia="仿宋" w:cs="仿宋"/>
          <w:color w:val="000000" w:themeColor="text1"/>
          <w:sz w:val="21"/>
          <w:u w:val="single"/>
        </w:rPr>
        <w:t xml:space="preserve">    </w:t>
      </w:r>
      <w:r>
        <w:rPr>
          <w:color w:val="000000" w:themeColor="text1"/>
        </w:rPr>
      </w:r>
    </w:p>
    <w:p>
      <w:pPr>
        <w:ind w:left="0" w:right="0" w:firstLine="0"/>
        <w:jc w:val="center"/>
        <w:spacing w:before="120" w:after="12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36"/>
        </w:rPr>
        <w:t xml:space="preserve">货物采购合同</w:t>
      </w:r>
      <w:r>
        <w:rPr>
          <w:color w:val="000000" w:themeColor="text1"/>
        </w:rPr>
      </w:r>
    </w:p>
    <w:p>
      <w:pPr>
        <w:ind w:left="0" w:right="0" w:firstLine="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项目名称:                        </w:t>
      </w:r>
      <w:r>
        <w:rPr>
          <w:color w:val="000000" w:themeColor="text1"/>
        </w:rPr>
      </w:r>
    </w:p>
    <w:p>
      <w:pPr>
        <w:ind w:left="0" w:right="0" w:firstLine="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编号:</w:t>
      </w:r>
      <w:r>
        <w:rPr>
          <w:color w:val="000000" w:themeColor="text1"/>
        </w:rPr>
      </w:r>
    </w:p>
    <w:p>
      <w:pPr>
        <w:ind w:left="0" w:right="0" w:firstLine="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甲方（买方）：泰州市中医院</w:t>
      </w:r>
      <w:r>
        <w:rPr>
          <w:color w:val="000000" w:themeColor="text1"/>
        </w:rPr>
      </w:r>
    </w:p>
    <w:p>
      <w:pPr>
        <w:ind w:left="0" w:right="0" w:firstLine="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乙方（卖方）: </w:t>
      </w:r>
      <w:r>
        <w:rPr>
          <w:color w:val="000000" w:themeColor="text1"/>
        </w:rPr>
      </w:r>
    </w:p>
    <w:p>
      <w:pPr>
        <w:ind w:left="0" w:right="0" w:firstLine="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根据《中华人民共和国政府采购法》、《中华人民共和国民法典》等法律法规的规定，甲乙双方按照本项目采购结果签订本合同。</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一、货物内容</w:t>
      </w:r>
      <w:r>
        <w:rPr>
          <w:rFonts w:ascii="仿宋" w:hAnsi="仿宋" w:eastAsia="仿宋" w:cs="仿宋"/>
          <w:color w:val="000000" w:themeColor="text1"/>
          <w:sz w:val="21"/>
        </w:rPr>
        <w:t xml:space="preserve">（设备详细配置清单见附件）</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825"/>
        <w:gridCol w:w="1605"/>
        <w:gridCol w:w="855"/>
        <w:gridCol w:w="1560"/>
        <w:gridCol w:w="750"/>
        <w:gridCol w:w="16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货物名称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品牌</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型号规格</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产地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单价（万元）</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数量</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1" w:type="dxa"/>
            <w:vAlign w:val="center"/>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合计（万元）</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5"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1" w:type="dxa"/>
            <w:vAlign w:val="top"/>
            <w:textDirection w:val="lrTb"/>
            <w:noWrap w:val="false"/>
          </w:tcPr>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tc>
      </w:tr>
    </w:tbl>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二、合同金额</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2.1 本合同金额为（大写）：人民币</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元整。</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2.2 上述价格含本次采购范围内全部设备（软件）、材料、随设备提供的备品配件及专用工具的价格、全部税费、包装费、运杂费（运抵甲方项目现场）、保险费、安装费、调试费、甲方操作维护人员培训费及供应商认为需要的其他费用等，本合同执行期间合同总价款不变。</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2.3安装、调试、验收过程中，如发现有漏项、缺件，乙方应无条件、无偿补齐，所发生的一切费用，视为已包含在乙方响应时的响应报价之中，且并不因此而影响交付甲方使用的时间。</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三、质保期</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3.1 质保期：整机（原厂）保修</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年。（自安装调试验收合格并完成培训之日起计算），质保期内，免费维修，质保期外，只收取配件费，其余免费，终身维修。</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3.2 自甲方验收合格之日起算，确保设备保修期内因故障停用每年不超过18天（5%，一年按365天计算）,如每超过一天，则保修期延长两周，保修期满后，乙方对本设备终身负责维修,收取配件费,免收人工费。</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四、交货期、交货方式</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4.1 交货期： 合同生效之日起</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工作日内。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五、货款支付</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5.1 付款方式：（1）货物运到甲方指定的地点，交付全部相关货物资料，安装调试结束，经使用方验收合格，乙方凭验收合格报告并提交相应单据及发票后，经甲方审批后支付合同总价的90%；（2）验收合格一年后，支付合同总价的10% 。</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5.2 乙方所开具发票必须是国税部门认可的票据，所列品名与型号必须与合同所列品名与型号完全一致。</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六、质量保证及售后服务</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 </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6.1乙方保证所供设备型号是全新、未使用过的原装合格正品，并严格保持原包装，否则造成的一切损失由乙方负全部责任。由于设备质量问题引起的医疗事故和纠纷，乙方承担全部的法律和经济责任。</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6.2乙方应保证甲方在使用、接受本合同货物和服务或其任何一部分时不得侵犯第三方专利权、商标权和设计权、版权等。否则，由乙方负全部责任，并承担由此引起的一切后果。</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6.3乙方保证向甲方提供的设备满足国家标准或相关行业标准。根据国家规定，如需要提供计量检定证书、3C认证证书和标记的设备及有关配置，必须提供上述证书和标记。</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特别提示条款：</w:t>
      </w:r>
      <w:r>
        <w:rPr>
          <w:rFonts w:ascii="Calibri" w:hAnsi="Calibri" w:eastAsia="Calibri" w:cs="Calibri"/>
          <w:color w:val="000000" w:themeColor="text1"/>
          <w:sz w:val="21"/>
        </w:rPr>
        <w:t xml:space="preserve"> </w:t>
      </w:r>
      <w:r>
        <w:rPr>
          <w:rFonts w:ascii="仿宋" w:hAnsi="仿宋" w:eastAsia="仿宋" w:cs="仿宋"/>
          <w:color w:val="000000" w:themeColor="text1"/>
          <w:sz w:val="21"/>
        </w:rPr>
        <w:t xml:space="preserve">a.所提供医疗器械产品注册证必须真实有效；b.所提供设备上的中文品名、型号及产品说明书所注适用范围必须与医疗器械产品注册证所标明的完全一致；</w:t>
      </w:r>
      <w:r>
        <w:rPr>
          <w:rFonts w:ascii="Calibri" w:hAnsi="Calibri" w:eastAsia="Calibri" w:cs="Calibri"/>
          <w:color w:val="000000" w:themeColor="text1"/>
          <w:sz w:val="21"/>
        </w:rPr>
        <w:t xml:space="preserve"> </w:t>
      </w:r>
      <w:r>
        <w:rPr>
          <w:rFonts w:ascii="仿宋" w:hAnsi="仿宋" w:eastAsia="仿宋" w:cs="仿宋"/>
          <w:color w:val="000000" w:themeColor="text1"/>
          <w:sz w:val="21"/>
        </w:rPr>
        <w:t xml:space="preserve">c.医疗设备上的铭牌必须有中文品名、型号、生产厂家及医疗器械注册证号；d.其他未提及事项必须符合国家食品药品监督管理局的相关规定。以上条款乙方必须满足，如因乙方过错引起不利后果，将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6.4 乙方免费提前为甲方提供设备安装图纸，并充分协助甲方做好相关设备安装的准备工作(如有必要)</w:t>
      </w:r>
      <w:r>
        <w:rPr>
          <w:rFonts w:ascii="Calibri" w:hAnsi="Calibri" w:eastAsia="Calibri" w:cs="Calibri"/>
          <w:color w:val="000000" w:themeColor="text1"/>
          <w:sz w:val="21"/>
        </w:rPr>
        <w:t xml:space="preserve"> </w:t>
      </w:r>
      <w:r>
        <w:rPr>
          <w:rFonts w:ascii="仿宋" w:hAnsi="仿宋" w:eastAsia="仿宋" w:cs="仿宋"/>
          <w:color w:val="000000" w:themeColor="text1"/>
          <w:sz w:val="21"/>
        </w:rPr>
        <w:t xml:space="preserve">。</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6.5 设备安装时，乙方负责设备的免费安装和调试，并承担因此发生的一切费用，所有安装人员需有相应资质和做好相应防护措施，且乙方必须事先与甲方的医学装备处联系，</w:t>
      </w:r>
      <w:r>
        <w:rPr>
          <w:rFonts w:ascii="Calibri" w:hAnsi="Calibri" w:eastAsia="Calibri" w:cs="Calibri"/>
          <w:color w:val="000000" w:themeColor="text1"/>
          <w:sz w:val="21"/>
        </w:rPr>
        <w:t xml:space="preserve"> </w:t>
      </w:r>
      <w:r>
        <w:rPr>
          <w:rFonts w:ascii="仿宋" w:hAnsi="仿宋" w:eastAsia="仿宋" w:cs="仿宋"/>
          <w:color w:val="000000" w:themeColor="text1"/>
          <w:sz w:val="21"/>
        </w:rPr>
        <w:t xml:space="preserve">并与医学装备处共同参与，否则引起的一切责任由乙方承担。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6.6 乙方逾期交付货物的，每逾期一天，乙方向甲方偿付货款总额 5‰的滞纳金，如乙方逾期交货达10天，甲方有权解除合同。</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6.7 设备安装后，乙方应配合甲方按厂方技术参数、国家标准等进行质量验收。若有外议，甲方有权委托中国有资格的机构对该设备进行成量检测，费用由乙方承担。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6.8合同产品的名称、技术规范、数量及质量应与响应文件和合同规定相一致，否则按退货处理。</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6.9 严格按照双方确认的配置清单初步验收，货到甲方指定位置并安装调试合格后，由甲方和乙方共同出具验收合格报告，运输费用由乙方负担。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6.10乙方所供设备如验收不合格，根据甲方的要求，乙方必须无条件换货或退货，由此引起的一切损失由乙方承担。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6.11 乙方应按生产厂家的保修规定和响应文件说明的服务承诺做好免费保修、维护等服务，在保修期内的故障处理。</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6.12 乙方售后服务响应：</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小时内响应，</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小时内修复完毕。如故障复杂，无法在规定时间内维修完毕，应及时报告采购人并拿出解决方案，如无法短时间内修复完毕，必要时应提供同品牌备用机供采购人使用。紧急情况下如果乙方未能及时维修，甲方有权委托第三方进行维修，所有费用由中标人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6.13 无论在保修期内还是保修期外，乙方必须上门维修，乙方工程师至甲方维修本设备，必须事先与甲方医学装备处取得联系，并做相应登记；在维修过程中与甲方工程师共同完成维修工作。否则引起的一切责任由乙方负责。</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6.14 如设备软件升级，乙方负责免费软件升级。</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6.15 乙方免费提供全套技术资料(维修说明书包括详细电路图、操作说明书及光盘)供采购人核验存档，如技术资料不全，甲方有权不支付货款。</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6.16 技术培训：在安装过程中或安装结束后，乙方工程师或有关人员有义务对甲方工程师和操作人员进行现场维修、保养、操作培训并提供快捷操作指南（塑胶封好，挂在设备上）和相应的培训资料（纸质和电子版），解答甲方人员提出的问题。必要时提供正规培训班培训，确保操作人员掌握完成日常工作所需的基本操作方法为止，以及工程师掌握基本的维护保养操作技术为止。详见乙方的响应文件及承诺书。</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6.17 如乙方提供的设备设有维修软件密码，乙方保证无条件地为甲方永久免费打开。</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6.18 乙方未按本合同的规定提供伴随服务/售后服务的，应按合同总价款的10%向甲方承担违约责任。</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6.19 乙方投标属虚假承诺，或经权威部门监测提供的货物不能满足采购文件要求，或是由于乙方的过错造成合同无法继续履行的，应向甲方支付不少于合同总价30%赔偿金。</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七、 不可抗力</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八 、争议的解决</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8.1因设备的质量问题发生争议，由法律及有关规章规定的技术单位进行质量鉴定，双方无条件服从该鉴定的结论。</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8.2合同未尽事宜及其他争议由甲乙双方协商解决，协商不成时，甲乙双方有权在甲方所在地人民法院提起诉讼，诉讼费用由败诉方承担。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rPr>
        <w:t xml:space="preserve">九、 附则</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9.2合同不可分割部分：采购文件、响应文件、合同条款及中标通知书，乙方在投标、评标过程中所作其它有关承诺、声明、书面澄清等均为合同不可分割的部分，与合同具有同等法律效力。</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9.3乙方应指定一名专职业务经理（姓名：</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，联系方式：</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）作为本合同履行期间唯一授权联系人，负责处理与甲方合作相关的全部事务，包括但不限于订单对接、履约协调及争议沟通等。</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9.4若乙方需更换业务经理，应提前30日以书面形式通知甲方，并列明新任业务经理的姓名及联系方式，经甲方书面确认后方可生效。在甲方未明确回复确认前，原业务经理仍视为有效联系人。</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9.5因乙方未按本条约定提前通知或未配合交接导致业务中断、信息错误、履约延误等情形的，由此产生的一切经济损失（包括甲方直接损失、维权费用及第三方索赔等）均由乙方承担。</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9.6《</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 配置清单》、《医疗卫生机构医药产品廉洁购销合同》作为本合同的附件，具备同等的法律效力，双方均需严格遵守。</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9.7本合同一式四份，甲方持有三份，乙方持有一份，具有同等效力。</w:t>
      </w:r>
      <w:r>
        <w:rPr>
          <w:color w:val="000000" w:themeColor="text1"/>
        </w:rPr>
      </w:r>
    </w:p>
    <w:p>
      <w:pPr>
        <w:ind w:left="0" w:right="0" w:firstLine="420"/>
        <w:spacing w:before="0" w:after="0" w:line="27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9.8本合同在双方签字盖章之日起生效。</w:t>
      </w:r>
      <w:r>
        <w:rPr>
          <w:color w:val="000000" w:themeColor="text1"/>
        </w:rPr>
      </w:r>
    </w:p>
    <w:p>
      <w:pPr>
        <w:ind w:left="0" w:right="0" w:firstLine="420"/>
        <w:spacing w:before="0" w:after="0" w:line="279" w:lineRule="atLeast"/>
        <w:rPr>
          <w:rFonts w:ascii="仿宋" w:hAnsi="仿宋" w:eastAsia="仿宋" w:cs="仿宋"/>
          <w:color w:val="000000" w:themeColor="text1"/>
          <w:sz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p>
      <w:pPr>
        <w:ind w:left="0" w:right="0" w:firstLine="420"/>
        <w:spacing w:before="0" w:after="0" w:line="279" w:lineRule="atLeast"/>
        <w:rPr>
          <w:rFonts w:ascii="仿宋" w:hAnsi="仿宋" w:eastAsia="仿宋" w:cs="仿宋"/>
          <w:color w:val="000000" w:themeColor="text1"/>
          <w:sz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r>
      <w:r>
        <w:rPr>
          <w:color w:val="000000" w:themeColor="text1"/>
        </w:rPr>
      </w:r>
    </w:p>
    <w:p>
      <w:pPr>
        <w:ind w:left="0" w:right="0" w:firstLine="420"/>
        <w:spacing w:before="0" w:after="0" w:line="2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rPr>
        <w:t xml:space="preserve"> </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甲方（公章）：泰州市中医院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乙方（公章）：</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单位地址：泰州市海陵区济川东路86号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单位地址：                                                                                          </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电话：0523-86611712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电话：</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开户行：建行泰州分行营业部              开户行： </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帐号：105312800026                      帐号：</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信用代码：123212004690411095</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法定代表人或授权代表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法定代表人或授权代表</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签字(或盖章）：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签字(或盖章）：</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 业务部门代表签字：                       业务代表签字：                                             </w:t>
      </w:r>
      <w:r>
        <w:rPr>
          <w:color w:val="000000" w:themeColor="text1"/>
        </w:rPr>
      </w:r>
    </w:p>
    <w:p>
      <w:pPr>
        <w:ind w:firstLine="42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63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日期：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日期：</w:t>
      </w:r>
      <w:r>
        <w:rPr>
          <w:color w:val="000000" w:themeColor="text1"/>
        </w:rPr>
      </w:r>
    </w:p>
    <w:p>
      <w:pPr>
        <w:ind w:firstLine="840"/>
        <w:keepLines w:val="0"/>
        <w:keepNext w:val="0"/>
        <w:pageBreakBefore w:val="0"/>
        <w:spacing w:line="280" w:lineRule="exact"/>
        <w:widowControl/>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202</w:t>
      </w:r>
      <w:r>
        <w:rPr>
          <w:rFonts w:hint="eastAsia" w:ascii="仿宋" w:hAnsi="仿宋" w:eastAsia="仿宋" w:cs="仿宋"/>
          <w:b w:val="0"/>
          <w:color w:val="000000" w:themeColor="text1"/>
          <w:position w:val="0"/>
          <w:sz w:val="21"/>
          <w:szCs w:val="21"/>
          <w:highlight w:val="none"/>
          <w:lang w:val="en-US" w:eastAsia="zh-CN"/>
        </w:rPr>
        <w:t xml:space="preserve">6</w:t>
      </w:r>
      <w:r>
        <w:rPr>
          <w:rFonts w:hint="eastAsia" w:ascii="仿宋" w:hAnsi="仿宋" w:eastAsia="仿宋" w:cs="仿宋"/>
          <w:b w:val="0"/>
          <w:color w:val="000000" w:themeColor="text1"/>
          <w:position w:val="0"/>
          <w:sz w:val="21"/>
          <w:szCs w:val="21"/>
          <w:highlight w:val="none"/>
        </w:rPr>
        <w:t xml:space="preserve">年   月   日                     </w:t>
      </w:r>
      <w:r>
        <w:rPr>
          <w:rFonts w:hint="eastAsia" w:ascii="仿宋" w:hAnsi="仿宋" w:eastAsia="仿宋" w:cs="仿宋"/>
          <w:b w:val="0"/>
          <w:color w:val="000000" w:themeColor="text1"/>
          <w:position w:val="0"/>
          <w:sz w:val="21"/>
          <w:szCs w:val="21"/>
          <w:highlight w:val="none"/>
          <w:lang w:val="en-US" w:eastAsia="zh-CN"/>
        </w:rPr>
        <w:t xml:space="preserve"> </w:t>
      </w:r>
      <w:r>
        <w:rPr>
          <w:rFonts w:hint="eastAsia" w:ascii="仿宋" w:hAnsi="仿宋" w:eastAsia="仿宋" w:cs="仿宋"/>
          <w:b w:val="0"/>
          <w:color w:val="000000" w:themeColor="text1"/>
          <w:position w:val="0"/>
          <w:sz w:val="21"/>
          <w:szCs w:val="21"/>
          <w:highlight w:val="none"/>
        </w:rPr>
        <w:t xml:space="preserve">   202</w:t>
      </w:r>
      <w:r>
        <w:rPr>
          <w:rFonts w:hint="eastAsia" w:ascii="仿宋" w:hAnsi="仿宋" w:eastAsia="仿宋" w:cs="仿宋"/>
          <w:b w:val="0"/>
          <w:color w:val="000000" w:themeColor="text1"/>
          <w:position w:val="0"/>
          <w:sz w:val="21"/>
          <w:szCs w:val="21"/>
          <w:highlight w:val="none"/>
          <w:lang w:val="en-US" w:eastAsia="zh-CN"/>
        </w:rPr>
        <w:t xml:space="preserve">6</w:t>
      </w:r>
      <w:r>
        <w:rPr>
          <w:rFonts w:hint="eastAsia" w:ascii="仿宋" w:hAnsi="仿宋" w:eastAsia="仿宋" w:cs="仿宋"/>
          <w:b w:val="0"/>
          <w:color w:val="000000" w:themeColor="text1"/>
          <w:position w:val="0"/>
          <w:sz w:val="21"/>
          <w:szCs w:val="21"/>
          <w:highlight w:val="none"/>
        </w:rPr>
        <w:t xml:space="preserve">年   月   日</w:t>
      </w:r>
      <w:r>
        <w:rPr>
          <w:color w:val="000000" w:themeColor="text1"/>
        </w:rPr>
      </w:r>
    </w:p>
    <w:p>
      <w:pPr>
        <w:ind w:firstLine="420"/>
        <w:spacing w:line="300" w:lineRule="exact"/>
        <w:rPr>
          <w:rFonts w:ascii="仿宋_GB2312" w:hAnsi="Calibri" w:eastAsia="仿宋_GB2312"/>
          <w:b w:val="0"/>
          <w:color w:val="000000" w:themeColor="text1"/>
          <w:position w:val="0"/>
          <w:sz w:val="21"/>
          <w:szCs w:val="21"/>
          <w:highlight w:val="none"/>
        </w:rPr>
      </w:pPr>
      <w:r>
        <w:rPr>
          <w:rFonts w:hint="eastAsia" w:ascii="仿宋_GB2312" w:hAnsi="Calibri" w:eastAsia="仿宋_GB2312"/>
          <w:b w:val="0"/>
          <w:color w:val="000000" w:themeColor="text1"/>
          <w:position w:val="0"/>
          <w:sz w:val="21"/>
          <w:szCs w:val="21"/>
          <w:highlight w:val="none"/>
        </w:rPr>
        <w:t xml:space="preserve"> </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p>
      <w:pPr>
        <w:ind w:left="0" w:right="0" w:firstLine="0"/>
        <w:jc w:val="center"/>
        <w:spacing w:before="0" w:after="0" w:line="320" w:lineRule="atLeast"/>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32"/>
        </w:rPr>
        <w:t xml:space="preserve"> </w:t>
      </w:r>
      <w:r>
        <w:rPr>
          <w:color w:val="000000" w:themeColor="text1"/>
        </w:rPr>
      </w:r>
    </w:p>
    <w:p>
      <w:pPr>
        <w:ind w:left="0" w:right="0" w:firstLine="0"/>
        <w:jc w:val="center"/>
        <w:spacing w:before="0" w:after="0"/>
        <w:rPr>
          <w:rFonts w:ascii="Arial" w:hAnsi="Arial" w:eastAsia="Arial" w:cs="Arial"/>
          <w:color w:val="000000" w:themeColor="text1"/>
          <w:sz w:val="32"/>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32"/>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32"/>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32"/>
        </w:rPr>
        <w:t xml:space="preserve">医疗卫生机构医药产品廉洁购销合同</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甲方（医疗卫生机构）：泰州市中医院</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乙方（医药生产经营企业及其代理人）：</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为进一步加强医疗卫生行风建设，规范医疗卫生机构医药购销行为，有效防范商业贿赂行为，营造公平交易、诚实守信的购销环境，经甲、乙双方协商，同意签订本合同，并共同遵守：</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一、甲乙双方按照《中华人民共和国民法典》及医药产品购销合同约定购销药品、医用设备、医用耗材等医药产品。</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二、甲方应当严格执行医药产品购销合同验收、入库制度，对采购医药产品及发票进行查验，不得违反有关规定从合同外采购、违价采购或从非规定渠道采购。</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四、严禁甲方工作人员利用任何途径和方式，为乙方统计医师个人及临床科室有关医药产品用量信息，或为乙方统计提供便利。</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五、乙方不得以回扣、宴请等方式影响甲方工作人员采购或使用医药产品的选择权，不得在学术活动中提供旅游、超标准支付食宿费用。</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六、乙方指定</w:t>
      </w:r>
      <w:r>
        <w:rPr>
          <w:rFonts w:ascii="仿宋" w:hAnsi="仿宋" w:eastAsia="仿宋" w:cs="仿宋"/>
          <w:color w:val="000000" w:themeColor="text1"/>
          <w:sz w:val="21"/>
          <w:u w:val="single"/>
        </w:rPr>
        <w:t xml:space="preserve">     </w:t>
      </w:r>
      <w:r>
        <w:rPr>
          <w:rFonts w:ascii="仿宋" w:hAnsi="仿宋" w:eastAsia="仿宋" w:cs="仿宋"/>
          <w:color w:val="000000" w:themeColor="text1"/>
          <w:sz w:val="21"/>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七、乙方如违反本合同，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八、本合同作为医药产品购销合同的重要组成部分，与购销合同一并执行，具有同等的法律效力。</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九、本合同一式三份，甲、乙双方各执一份，甲方纪检监察部门（基层医疗卫生机构上报上级卫生计生行政部门）执一份，并从签订之日起生效。</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p>
      <w:pPr>
        <w:ind w:left="0" w:right="0" w:firstLine="420"/>
        <w:spacing w:before="0" w:after="0" w:line="3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1"/>
        </w:rPr>
        <w:t xml:space="preserve"> </w:t>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甲方（盖章）：                        乙方（盖章）：</w:t>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法定代表人                            法定代表人</w:t>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或授权代表签字：                      或授权代表签字：</w:t>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经办人签名：                          经办人签名：</w:t>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r>
      <w:r>
        <w:rPr>
          <w:color w:val="000000" w:themeColor="text1"/>
        </w:rPr>
      </w:r>
    </w:p>
    <w:p>
      <w:pPr>
        <w:ind w:firstLine="420"/>
        <w:spacing w:line="300" w:lineRule="exact"/>
        <w:rPr>
          <w:rFonts w:hint="eastAsia" w:ascii="仿宋" w:hAnsi="仿宋" w:eastAsia="仿宋" w:cs="仿宋"/>
          <w:b w:val="0"/>
          <w:color w:val="000000" w:themeColor="text1"/>
          <w:position w:val="0"/>
          <w:sz w:val="21"/>
          <w:szCs w:val="21"/>
          <w:highlight w:val="none"/>
        </w:rPr>
      </w:pPr>
      <w:r>
        <w:rPr>
          <w:rFonts w:hint="eastAsia" w:ascii="仿宋" w:hAnsi="仿宋" w:eastAsia="仿宋" w:cs="仿宋"/>
          <w:b w:val="0"/>
          <w:color w:val="000000" w:themeColor="text1"/>
          <w:position w:val="0"/>
          <w:sz w:val="21"/>
          <w:szCs w:val="21"/>
          <w:highlight w:val="none"/>
        </w:rPr>
        <w:t xml:space="preserve">202</w:t>
      </w:r>
      <w:r>
        <w:rPr>
          <w:rFonts w:hint="eastAsia" w:ascii="仿宋" w:hAnsi="仿宋" w:eastAsia="仿宋" w:cs="仿宋"/>
          <w:b w:val="0"/>
          <w:color w:val="000000" w:themeColor="text1"/>
          <w:position w:val="0"/>
          <w:sz w:val="21"/>
          <w:szCs w:val="21"/>
          <w:highlight w:val="none"/>
          <w:lang w:val="en-US" w:eastAsia="zh-CN"/>
        </w:rPr>
        <w:t xml:space="preserve">6</w:t>
      </w:r>
      <w:r>
        <w:rPr>
          <w:rFonts w:hint="eastAsia" w:ascii="仿宋" w:hAnsi="仿宋" w:eastAsia="仿宋" w:cs="仿宋"/>
          <w:b w:val="0"/>
          <w:color w:val="000000" w:themeColor="text1"/>
          <w:position w:val="0"/>
          <w:sz w:val="21"/>
          <w:szCs w:val="21"/>
          <w:highlight w:val="none"/>
        </w:rPr>
        <w:t xml:space="preserve">年   月   日                     202</w:t>
      </w:r>
      <w:r>
        <w:rPr>
          <w:rFonts w:hint="eastAsia" w:ascii="仿宋" w:hAnsi="仿宋" w:eastAsia="仿宋" w:cs="仿宋"/>
          <w:b w:val="0"/>
          <w:color w:val="000000" w:themeColor="text1"/>
          <w:position w:val="0"/>
          <w:sz w:val="21"/>
          <w:szCs w:val="21"/>
          <w:highlight w:val="none"/>
          <w:lang w:val="en-US" w:eastAsia="zh-CN"/>
        </w:rPr>
        <w:t xml:space="preserve">6</w:t>
      </w:r>
      <w:r>
        <w:rPr>
          <w:rFonts w:hint="eastAsia" w:ascii="仿宋" w:hAnsi="仿宋" w:eastAsia="仿宋" w:cs="仿宋"/>
          <w:b w:val="0"/>
          <w:color w:val="000000" w:themeColor="text1"/>
          <w:position w:val="0"/>
          <w:sz w:val="21"/>
          <w:szCs w:val="21"/>
          <w:highlight w:val="none"/>
        </w:rPr>
        <w:t xml:space="preserve">年   月   日</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32"/>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pStyle w:val="661"/>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pStyle w:val="661"/>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rPr>
        <w:t xml:space="preserve">第五章评审方法与评审标准</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评委在认真审阅响应文件的基础上，根据各响应文件的响应程度独立评判，不得统一打分。</w:t>
      </w:r>
      <w:r>
        <w:rPr>
          <w:color w:val="000000" w:themeColor="text1"/>
        </w:rPr>
      </w:r>
    </w:p>
    <w:p>
      <w:pPr>
        <w:ind w:left="0" w:right="0" w:firstLine="482"/>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（一）采购人（代表）对供应商资格进行审查。</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供应商资格不合格的，其响应文件判定为无效响应文件。</w:t>
      </w:r>
      <w:r>
        <w:rPr>
          <w:color w:val="000000" w:themeColor="text1"/>
        </w:rPr>
      </w:r>
    </w:p>
    <w:p>
      <w:pPr>
        <w:ind w:left="0" w:right="0" w:firstLine="482"/>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（二）磋商小组对符合资格供应商的响应文件进行符合性审查。</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未通过符合性审查的响应文件，将被判为不满足磋商文件实质性要求。 </w:t>
      </w:r>
      <w:r>
        <w:rPr>
          <w:color w:val="000000" w:themeColor="text1"/>
        </w:rPr>
      </w:r>
    </w:p>
    <w:p>
      <w:pPr>
        <w:ind w:left="0" w:right="0" w:firstLine="482"/>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（三）价格分：30分，商务技术分：70分</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各供应商得分为磋商小组成员评分的算术平均分，分值保留小数点后两位。</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82"/>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24"/>
                <w:u w:val="none"/>
              </w:rPr>
              <w:t xml:space="preserve">1</w:t>
            </w:r>
            <w:r>
              <w:rPr>
                <w:rFonts w:ascii="宋体" w:hAnsi="宋体" w:eastAsia="宋体" w:cs="宋体"/>
                <w:b/>
                <w:color w:val="000000" w:themeColor="text1"/>
                <w:sz w:val="24"/>
                <w:u w:val="none"/>
              </w:rPr>
              <w:t xml:space="preserve">、报价：</w:t>
            </w:r>
            <w:r>
              <w:rPr>
                <w:rFonts w:ascii="Times New Roman" w:hAnsi="Times New Roman" w:eastAsia="Times New Roman" w:cs="Times New Roman"/>
                <w:b/>
                <w:color w:val="000000" w:themeColor="text1"/>
                <w:sz w:val="24"/>
                <w:u w:val="none"/>
              </w:rPr>
              <w:t xml:space="preserve">30</w:t>
            </w:r>
            <w:r>
              <w:rPr>
                <w:rFonts w:ascii="宋体" w:hAnsi="宋体" w:eastAsia="宋体" w:cs="宋体"/>
                <w:b/>
                <w:color w:val="000000" w:themeColor="text1"/>
                <w:sz w:val="24"/>
                <w:u w:val="none"/>
              </w:rPr>
              <w:t xml:space="preserve">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评审委员会分别与初步评审合格的各响应供应商进行磋商后，最终有效报价的最低价作为评审基准价得满分</w:t>
            </w:r>
            <w:r>
              <w:rPr>
                <w:rFonts w:ascii="Times New Roman" w:hAnsi="Times New Roman" w:eastAsia="Times New Roman" w:cs="Times New Roman"/>
                <w:color w:val="000000" w:themeColor="text1"/>
                <w:sz w:val="24"/>
              </w:rPr>
              <w:t xml:space="preserve">30</w:t>
            </w:r>
            <w:r>
              <w:rPr>
                <w:rFonts w:ascii="宋体" w:hAnsi="宋体" w:eastAsia="宋体" w:cs="宋体"/>
                <w:color w:val="000000" w:themeColor="text1"/>
                <w:sz w:val="24"/>
              </w:rPr>
              <w:t xml:space="preserve">分，其它报价得分</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评标基准价</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最后报价</w:t>
            </w:r>
            <w:r>
              <w:rPr>
                <w:rFonts w:ascii="Times New Roman" w:hAnsi="Times New Roman" w:eastAsia="Times New Roman" w:cs="Times New Roman"/>
                <w:color w:val="000000" w:themeColor="text1"/>
                <w:sz w:val="24"/>
              </w:rPr>
              <w:t xml:space="preserve">*30</w:t>
            </w:r>
            <w:r>
              <w:rPr>
                <w:rFonts w:ascii="宋体" w:hAnsi="宋体" w:eastAsia="宋体" w:cs="宋体"/>
                <w:color w:val="000000" w:themeColor="text1"/>
                <w:sz w:val="24"/>
              </w:rPr>
              <w:t xml:space="preserve">分。（分值保留两位小数）</w:t>
            </w:r>
            <w:r>
              <w:rPr>
                <w:color w:val="000000" w:themeColor="text1"/>
              </w:rPr>
            </w:r>
          </w:p>
          <w:p>
            <w:pPr>
              <w:ind w:left="0" w:right="0" w:firstLine="482"/>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2、技术、性能、配置：40分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评委根据技术参数要求内容，结合响应文件提供的佐证材料等进行评审：</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2.1 </w:t>
            </w:r>
            <w:r>
              <w:rPr>
                <w:rFonts w:ascii="Times New Roman" w:hAnsi="Times New Roman" w:eastAsia="Times New Roman" w:cs="Times New Roman"/>
                <w:color w:val="000000" w:themeColor="text1"/>
                <w:sz w:val="24"/>
              </w:rPr>
              <w:t xml:space="preserve">全部满足采购文件全部参数要求得</w:t>
            </w:r>
            <w:r>
              <w:rPr>
                <w:rFonts w:ascii="宋体" w:hAnsi="宋体" w:eastAsia="宋体" w:cs="宋体"/>
                <w:color w:val="000000" w:themeColor="text1"/>
                <w:sz w:val="24"/>
              </w:rPr>
              <w:t xml:space="preserve">40</w:t>
            </w:r>
            <w:r>
              <w:rPr>
                <w:rFonts w:ascii="Times New Roman" w:hAnsi="Times New Roman" w:eastAsia="Times New Roman" w:cs="Times New Roman"/>
                <w:color w:val="000000" w:themeColor="text1"/>
                <w:sz w:val="24"/>
              </w:rPr>
              <w:t xml:space="preserve">分，正偏离不加分；有一项▲号指标负偏离扣</w:t>
            </w:r>
            <w:r>
              <w:rPr>
                <w:rFonts w:ascii="宋体" w:hAnsi="宋体" w:eastAsia="宋体" w:cs="宋体"/>
                <w:color w:val="000000" w:themeColor="text1"/>
                <w:sz w:val="24"/>
              </w:rPr>
              <w:t xml:space="preserve">3</w:t>
            </w:r>
            <w:r>
              <w:rPr>
                <w:rFonts w:ascii="Times New Roman" w:hAnsi="Times New Roman" w:eastAsia="Times New Roman" w:cs="Times New Roman"/>
                <w:color w:val="000000" w:themeColor="text1"/>
                <w:sz w:val="24"/>
              </w:rPr>
              <w:t xml:space="preserve">分；其他为一般技术指标，有一项负偏离扣</w:t>
            </w:r>
            <w:r>
              <w:rPr>
                <w:rFonts w:ascii="宋体" w:hAnsi="宋体" w:eastAsia="宋体" w:cs="宋体"/>
                <w:color w:val="000000" w:themeColor="text1"/>
                <w:sz w:val="24"/>
              </w:rPr>
              <w:t xml:space="preserve">1</w:t>
            </w:r>
            <w:r>
              <w:rPr>
                <w:rFonts w:ascii="Times New Roman" w:hAnsi="Times New Roman" w:eastAsia="Times New Roman" w:cs="Times New Roman"/>
                <w:color w:val="000000" w:themeColor="text1"/>
                <w:sz w:val="24"/>
              </w:rPr>
              <w:t xml:space="preserve">分，扣完为止；</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2.2 </w:t>
            </w:r>
            <w:r>
              <w:rPr>
                <w:rFonts w:ascii="Times New Roman" w:hAnsi="Times New Roman" w:eastAsia="Times New Roman" w:cs="Times New Roman"/>
                <w:color w:val="000000" w:themeColor="text1"/>
                <w:sz w:val="24"/>
              </w:rPr>
              <w:t xml:space="preserve">产品交付验收时，采购人将对技术规格要求中的▲号指标进行逐一核实验收，如发现虚假应标，或无法实现关键技术指标功能，有权向采购主管部门进行举报，由成交供应商承担一切法律责任。</w:t>
            </w:r>
            <w:r>
              <w:rPr>
                <w:color w:val="000000" w:themeColor="text1"/>
              </w:rPr>
            </w:r>
          </w:p>
          <w:p>
            <w:pPr>
              <w:ind w:left="0" w:right="0" w:firstLine="48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注：标注“▲号”技术参数，须提供相关证明材料（包括制造商技术白皮书或</w:t>
            </w:r>
            <w:r>
              <w:rPr>
                <w:rFonts w:ascii="宋体" w:hAnsi="宋体" w:eastAsia="宋体" w:cs="宋体"/>
                <w:color w:val="000000" w:themeColor="text1"/>
                <w:sz w:val="24"/>
              </w:rPr>
              <w:t xml:space="preserve">Data Sheet</w:t>
            </w:r>
            <w:r>
              <w:rPr>
                <w:rFonts w:ascii="Times New Roman" w:hAnsi="Times New Roman" w:eastAsia="Times New Roman" w:cs="Times New Roman"/>
                <w:color w:val="000000" w:themeColor="text1"/>
                <w:sz w:val="24"/>
              </w:rPr>
              <w:t xml:space="preserve">或医疗器械检测所检测报告或国家承认的第三方机构出具的检测报告或厂家公开发行的宣传彩页等），并在响应文件技术参数偏离表备注栏中标注相应证明文件页码及相关证明条款，未提供相关证明材料视为负偏离，页面或相关材料不清晰或页码标注问题影响评审，评委有权视为负偏离或作无效标处理。</w:t>
            </w:r>
            <w:r>
              <w:rPr>
                <w:color w:val="000000" w:themeColor="text1"/>
              </w:rPr>
            </w:r>
          </w:p>
          <w:p>
            <w:pPr>
              <w:ind w:left="0" w:right="0" w:firstLine="0"/>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3、项目实施方案：7分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针对本项目的要求和特点，提供具体的项目实施方案，根据内容的完整性及进度计划安排的合理性进行打分，包括但不限于供应商如何在成交后有效地组织技术和人员力量，按时保质地完成供货、安装验收等，满分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1）实施方案内容完整合理、进度计划安排合理，可行性、针对性强的得7分；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2）实施方案内容较完整合理、进度计划安排较合理，可行性、针对性较强的得4分；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3）实施方案内容一般、进度计划安排一般，可行性、针对性一般的得2分；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4）未提供方案或方案无可行性不得分。</w:t>
            </w:r>
            <w:r>
              <w:rPr>
                <w:color w:val="000000" w:themeColor="text1"/>
              </w:rPr>
            </w:r>
          </w:p>
          <w:p>
            <w:pPr>
              <w:ind w:left="0" w:right="0" w:firstLine="482"/>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4、技术培训方案：7分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供应商针对采购人作为教学培训单位的特点，提供操作培训、业务功能培训、技术培训保障等相关培训计划方案，满分7分：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1）技术培训保障方案内容详实、科学、合理，切实可行；培训计划针对性强，培训人员配备齐全、技术水平高、分工明确、岗位设置科学合理，能对项目整体提出切实优化方案得7分。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2）技术培训保障方案内容较详实、较合理，可行性一般；培训计划针对性一般，培训人员基本齐全，技术水平、分工及岗位设置一般，得4分。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3）技术培训保障方案不完整、合理性较差及可行性欠缺；培训计划针对性差，培训人员较少，技术水平、分工及岗位设置不合理，得2分。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4）未提供方案或方案无可行性不得分。</w:t>
            </w:r>
            <w:r>
              <w:rPr>
                <w:color w:val="000000" w:themeColor="text1"/>
              </w:rPr>
            </w:r>
          </w:p>
          <w:p>
            <w:pPr>
              <w:ind w:left="0" w:right="0" w:firstLine="482"/>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5、业绩：6分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自2023年1月1日（合同签订时间）至今，所投产品销售业绩证明文件（提供业绩合同等材料并加盖供应商公章，同一采购单位不重复计分），每份有效业绩得2分，最高得6分。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注：证明资料不全或不符合要求不得分。</w:t>
            </w:r>
            <w:r>
              <w:rPr>
                <w:color w:val="000000" w:themeColor="text1"/>
              </w:rPr>
            </w:r>
          </w:p>
          <w:p>
            <w:pPr>
              <w:ind w:left="0" w:right="0" w:firstLine="482"/>
              <w:jc w:val="both"/>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6、售后服务：10分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6.1针对采购人需求，供应商提供售后服务方案（含响应时间，回访巡检方案、故障解决措施、技术人员保障、备品配件价格、质保等）、本地化服务方案（江苏省内各服务网点、维修网点设置情况以及技术人员安排情况）等服务内容，要求方案详细、科学合理、可行性高且措施有力，满分6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售后服务方案针对性强、详实可行，完全满足项目需求，对产品质量管控措施要求全面到位，相关服务承诺内容详实，人员配备齐全，分工明确、岗位设置科学合理，设备配备齐全、先进，能对项目执行提出切实可行优化方案的得6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2）售后服务方案针对性较强、可行性较强，满足项目需求，对产品质量管控措施要求到位，相关服务承诺内容具体，人员配备基本齐全、设备配备基本齐全的得3分；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3）售后服务方案内容针对性一般、基本可行，基本符合项目需求，对产品质量管控措施以及相关服务承诺内容等一般的得1分；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4）方案较差或未提供方案的不得分。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6.2质保期（4分）：</w:t>
            </w:r>
            <w:r>
              <w:rPr>
                <w:color w:val="000000" w:themeColor="text1"/>
              </w:rPr>
            </w:r>
          </w:p>
          <w:p>
            <w:pPr>
              <w:ind w:left="0" w:right="0" w:firstLine="480"/>
              <w:spacing w:before="0" w:after="0" w:line="38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供应商提供的售后服务承诺书需响应采购文件要求的原厂免费质保期，主机质保每额外增加1年原厂免费质保加2分，最多得4分。 </w:t>
            </w:r>
            <w:r>
              <w:rPr>
                <w:color w:val="000000" w:themeColor="text1"/>
              </w:rPr>
            </w:r>
          </w:p>
        </w:tc>
      </w:tr>
    </w:tbl>
    <w:p>
      <w:pPr>
        <w:ind w:left="0" w:right="0" w:firstLine="482"/>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（四）政府采购政策功能落实</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1、小微型企业价格扣除</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（1）对小型和微型企业产品给予10%的扣除价格，用扣除后的价格参与评审。</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（2）供应商需按照《政府采购促进中小企业发展管理办法》（财库﹝2020﹞46 号）的规定提供相应的《中小企业声明函》。</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（3）企业标准请参照《关于印发中小企业划型标准规定的通知》（工信部联企业[2011]300号）文件规定自行填写。</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2、残疾人福利单位价格扣除</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（1）对残疾人福利性单位，给予10%的价格扣除，用扣除后的价格参与评审。</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（2）残疾人福利单位需按照采购文件的要求提供《残疾人福利性单位声明函》。</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（3）残疾人福利单位标准请参照《关于促进残疾人就业政府采购政策的通知》（财库〔2017〕141号）。</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3、监狱和戒毒企业价格扣除</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（1）对监狱和戒毒企业（简称监狱企业）给予10%的价格扣除，用扣除后的价格参与评审。</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（3）监狱企业标准请参照《关于政府采购支持监狱企业发展有关问题的通知》（财库[2014]68号）。</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4、残疾人福利单位、监狱企业属于小型、微型企业的，不重复享受政策。</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6、联合体各方均为小型、微型企业（残疾人福利单位、监狱企业）的，联合体享受上述同类价格扣除，用扣除后的价格参与评审。</w:t>
      </w:r>
      <w:r>
        <w:rPr>
          <w:color w:val="000000" w:themeColor="text1"/>
        </w:rPr>
      </w:r>
    </w:p>
    <w:p>
      <w:pPr>
        <w:ind w:left="0" w:right="0" w:firstLine="57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7、对国家认定的节能产品和环保产品分别给予投标价的5%价格扣除，用扣除后的价格参与评审（特别说明：节能、环保产品必须纳入“中国政府采购网</w:t>
      </w:r>
      <w:r>
        <w:rPr>
          <w:color w:val="000000" w:themeColor="text1"/>
        </w:rPr>
        <w:fldChar w:fldCharType="begin"/>
      </w:r>
      <w:r>
        <w:rPr>
          <w:color w:val="000000" w:themeColor="text1"/>
        </w:rPr>
        <w:instrText xml:space="preserve"> HYPERLINK "http://www.ccgp.gov.xn--cn-x2tdb125vh72c39b87qfhr7i0a1zf426bs7u6pby4md1im5bowoj7hhj7c/" \o "http://www.ccgp.gov.xn--cn-x2tdb125vh72c39b87qfhr7i0a1zf426bs7u6pby4md1im5bowoj7hhj7c/" </w:instrText>
      </w:r>
      <w:r>
        <w:rPr>
          <w:color w:val="000000" w:themeColor="text1"/>
        </w:rPr>
        <w:fldChar w:fldCharType="separate"/>
      </w:r>
      <w:r>
        <w:rPr>
          <w:rStyle w:val="723"/>
          <w:rFonts w:ascii="宋体" w:hAnsi="宋体" w:eastAsia="宋体" w:cs="宋体"/>
          <w:color w:val="000000" w:themeColor="text1"/>
          <w:sz w:val="24"/>
          <w:u w:val="single"/>
        </w:rPr>
        <w:t xml:space="preserve">http://www.ccgp.gov.cn”等官方网站“节能、环保产品查询系统”</w:t>
      </w:r>
      <w:r>
        <w:rPr>
          <w:rStyle w:val="723"/>
          <w:rFonts w:ascii="宋体" w:hAnsi="宋体" w:eastAsia="宋体" w:cs="宋体"/>
          <w:color w:val="000000" w:themeColor="text1"/>
          <w:sz w:val="24"/>
          <w:u w:val="single"/>
        </w:rPr>
        <w:fldChar w:fldCharType="end"/>
      </w:r>
      <w:r>
        <w:rPr>
          <w:rFonts w:ascii="宋体" w:hAnsi="宋体" w:eastAsia="宋体" w:cs="宋体"/>
          <w:color w:val="000000" w:themeColor="text1"/>
          <w:sz w:val="24"/>
        </w:rPr>
        <w:t xml:space="preserve">，且以提供的证书复印件为准）</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9、专门面向中小企业采购的项目或者采购包，不再执行价格评审优惠的扶持政策。</w:t>
      </w:r>
      <w:r>
        <w:rPr>
          <w:color w:val="000000" w:themeColor="text1"/>
        </w:rPr>
      </w:r>
    </w:p>
    <w:p>
      <w:pPr>
        <w:ind w:left="0" w:right="0" w:firstLine="42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10、采购本国产品的支持政策</w:t>
      </w:r>
      <w:r>
        <w:rPr>
          <w:color w:val="000000" w:themeColor="text1"/>
        </w:rPr>
      </w:r>
    </w:p>
    <w:p>
      <w:pPr>
        <w:ind w:left="0" w:right="-1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10.1 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left="0" w:right="-1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left="0" w:right="-1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10.3 供应商需按照采购文件的要求提供《关于符合本国产品标准的声明函》（以下简称《声明函》），如不提供将不享受本国产品价格评审优惠。</w:t>
      </w:r>
      <w:r>
        <w:rPr>
          <w:color w:val="000000" w:themeColor="text1"/>
        </w:rPr>
      </w:r>
    </w:p>
    <w:p>
      <w:pPr>
        <w:ind w:left="0" w:right="-10" w:firstLine="4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10.4 供应商需在《声明函》中逐一、准确填写产品名称、厂名、生产厂址三项信息（《声明函》中用横线</w:t>
      </w:r>
      <w:r>
        <w:rPr>
          <w:rFonts w:ascii="宋体" w:hAnsi="宋体" w:eastAsia="宋体" w:cs="宋体"/>
          <w:strike/>
          <w:color w:val="000000" w:themeColor="text1"/>
          <w:sz w:val="24"/>
        </w:rPr>
        <w:t xml:space="preserve">     </w:t>
      </w:r>
      <w:r>
        <w:rPr>
          <w:rFonts w:ascii="宋体" w:hAnsi="宋体" w:eastAsia="宋体" w:cs="宋体"/>
          <w:color w:val="000000" w:themeColor="text1"/>
          <w:sz w:val="24"/>
        </w:rPr>
        <w:t xml:space="preserve">划除的地方无需填写），三项信息中任意一项未填写的视为该项产品不符合本国产品标准，不享受本国产品价格评审优惠。</w:t>
      </w:r>
      <w:r>
        <w:rPr>
          <w:color w:val="000000" w:themeColor="text1"/>
        </w:rPr>
      </w:r>
    </w:p>
    <w:p>
      <w:pPr>
        <w:ind w:left="0" w:right="0" w:firstLine="480"/>
        <w:spacing w:before="0"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rPr>
        <w:t xml:space="preserve">第六章响应文件格式</w:t>
      </w:r>
      <w:r>
        <w:rPr>
          <w:color w:val="000000" w:themeColor="text1"/>
        </w:rPr>
      </w:r>
    </w:p>
    <w:p>
      <w:pPr>
        <w:ind w:left="0" w:right="0" w:firstLine="0"/>
        <w:jc w:val="center"/>
        <w:spacing w:before="0" w:after="0"/>
        <w:rPr>
          <w:rFonts w:ascii="宋体" w:hAnsi="宋体" w:eastAsia="宋体" w:cs="宋体"/>
          <w:b/>
          <w:color w:val="000000" w:themeColor="text1"/>
          <w:sz w:val="72"/>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u w:val="none"/>
        </w:rPr>
      </w:r>
      <w:r>
        <w:rPr>
          <w:color w:val="000000" w:themeColor="text1"/>
        </w:rPr>
      </w:r>
    </w:p>
    <w:p>
      <w:pPr>
        <w:ind w:left="0" w:right="0" w:firstLine="0"/>
        <w:jc w:val="center"/>
        <w:spacing w:before="0" w:after="0"/>
        <w:rPr>
          <w:rFonts w:ascii="宋体" w:hAnsi="宋体" w:eastAsia="宋体" w:cs="宋体"/>
          <w:b/>
          <w:color w:val="000000" w:themeColor="text1"/>
          <w:sz w:val="72"/>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u w:val="none"/>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u w:val="none"/>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响应文件</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w:t>
      </w:r>
      <w:r>
        <w:rPr>
          <w:color w:val="000000" w:themeColor="text1"/>
        </w:rPr>
      </w:r>
    </w:p>
    <w:p>
      <w:pPr>
        <w:ind w:left="0" w:right="0" w:firstLine="1084"/>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项 目 名 称：</w:t>
      </w:r>
      <w:r>
        <w:rPr>
          <w:rFonts w:ascii="宋体" w:hAnsi="宋体" w:eastAsia="宋体" w:cs="宋体"/>
          <w:b/>
          <w:color w:val="000000" w:themeColor="text1"/>
          <w:sz w:val="36"/>
          <w:u w:val="single"/>
        </w:rPr>
        <w:t xml:space="preserve">               </w:t>
      </w:r>
      <w:r>
        <w:rPr>
          <w:color w:val="000000" w:themeColor="text1"/>
        </w:rPr>
      </w:r>
    </w:p>
    <w:p>
      <w:pPr>
        <w:ind w:left="0" w:right="0" w:firstLine="1084"/>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项 目 编 号：</w:t>
      </w:r>
      <w:r>
        <w:rPr>
          <w:rFonts w:ascii="宋体" w:hAnsi="宋体" w:eastAsia="宋体" w:cs="宋体"/>
          <w:b/>
          <w:color w:val="000000" w:themeColor="text1"/>
          <w:sz w:val="36"/>
          <w:u w:val="single"/>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供应商名称 ：</w:t>
      </w:r>
      <w:r>
        <w:rPr>
          <w:rFonts w:ascii="宋体" w:hAnsi="宋体" w:eastAsia="宋体" w:cs="宋体"/>
          <w:b/>
          <w:color w:val="000000" w:themeColor="text1"/>
          <w:sz w:val="36"/>
          <w:u w:val="single"/>
        </w:rPr>
        <w:t xml:space="preserve">（加盖CA电子公章）</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   日</w:t>
      </w:r>
      <w:r>
        <w:rPr>
          <w:rFonts w:hint="eastAsia" w:ascii="宋体" w:hAnsi="宋体" w:cs="宋体"/>
          <w:b/>
          <w:color w:val="000000" w:themeColor="text1"/>
          <w:sz w:val="36"/>
          <w:lang w:val="en-US" w:eastAsia="zh-CN"/>
        </w:rPr>
        <w:t xml:space="preserve">      </w:t>
      </w:r>
      <w:r>
        <w:rPr>
          <w:rFonts w:ascii="宋体" w:hAnsi="宋体" w:eastAsia="宋体" w:cs="宋体"/>
          <w:b/>
          <w:color w:val="000000" w:themeColor="text1"/>
          <w:sz w:val="36"/>
        </w:rPr>
        <w:t xml:space="preserve">期 ：</w:t>
      </w:r>
      <w:r>
        <w:rPr>
          <w:rFonts w:ascii="宋体" w:hAnsi="宋体" w:eastAsia="宋体" w:cs="宋体"/>
          <w:b/>
          <w:color w:val="000000" w:themeColor="text1"/>
          <w:sz w:val="36"/>
          <w:u w:val="single"/>
        </w:rPr>
        <w:t xml:space="preserve">               </w:t>
      </w:r>
      <w:r>
        <w:rPr>
          <w:color w:val="000000" w:themeColor="text1"/>
        </w:rPr>
      </w:r>
    </w:p>
    <w:p>
      <w:pPr>
        <w:ind w:left="0" w:right="0" w:firstLine="0"/>
        <w:jc w:val="center"/>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响应文件目录</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numPr>
          <w:ilvl w:val="0"/>
          <w:numId w:val="7"/>
        </w:num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磋商申请及声明</w:t>
      </w:r>
      <w:r>
        <w:rPr>
          <w:color w:val="000000" w:themeColor="text1"/>
        </w:rPr>
      </w:r>
    </w:p>
    <w:p>
      <w:pPr>
        <w:numPr>
          <w:ilvl w:val="0"/>
          <w:numId w:val="7"/>
        </w:num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报价一览表</w:t>
      </w:r>
      <w:r>
        <w:rPr>
          <w:color w:val="000000" w:themeColor="text1"/>
        </w:rPr>
      </w:r>
    </w:p>
    <w:p>
      <w:pPr>
        <w:numPr>
          <w:ilvl w:val="0"/>
          <w:numId w:val="7"/>
        </w:num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特定资格要求的证明文件</w:t>
      </w:r>
      <w:r>
        <w:rPr>
          <w:color w:val="000000" w:themeColor="text1"/>
        </w:rPr>
      </w:r>
    </w:p>
    <w:p>
      <w:pPr>
        <w:numPr>
          <w:ilvl w:val="0"/>
          <w:numId w:val="7"/>
        </w:num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法人授权书</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五、中小企业声明函及残疾人福利性单位声明函</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六、</w:t>
      </w:r>
      <w:r>
        <w:rPr>
          <w:rFonts w:hint="eastAsia" w:ascii="宋体" w:hAnsi="宋体" w:eastAsia="宋体" w:cs="Times New Roman"/>
          <w:color w:val="000000" w:themeColor="text1"/>
          <w:sz w:val="24"/>
          <w:szCs w:val="24"/>
          <w:highlight w:val="none"/>
        </w:rPr>
        <w:t xml:space="preserve">关于符合本国产品标准的声明函</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七、分项报价表</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八、商务、技术要求响应及偏离表</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t xml:space="preserve">九、企业业绩</w:t>
      </w:r>
      <w:r>
        <w:rPr>
          <w:color w:val="000000" w:themeColor="text1"/>
        </w:rP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en-US" w:eastAsia="zh-CN"/>
        </w:rPr>
        <w:t xml:space="preserve">十</w:t>
      </w:r>
      <w:r>
        <w:rPr>
          <w:rFonts w:hint="eastAsia" w:ascii="宋体" w:hAnsi="宋体" w:eastAsia="宋体"/>
          <w:color w:val="000000" w:themeColor="text1"/>
          <w:sz w:val="24"/>
          <w:szCs w:val="21"/>
          <w:highlight w:val="none"/>
        </w:rPr>
        <w:t xml:space="preserve">、磋商所需其他材料</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一、磋商申请及声明</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响应声明及承诺函</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（采购代理机构名称）：</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根据已收到的项目编号为</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的</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项目的竞争性磋商文件，我单位在参加本项目竞争性磋商活动中，特做出如下承诺：</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一、我方具备《中华人民共和国政府采购法》第二十二条第一款规定的6项条件；</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三、我方按磋商文件要求提交响应文件，响应磋商文件规定的响应有效期；</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四、如果我方的响应文件被接受，我方将按《中华人民共和国民法典（第三编合同） 》及其他有关法律、法规的规定，按期、按质、按量交付采购单位，全面做到履约守信；</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五、我方若违背本声明及承诺约定，经查实，自愿接受采购人及相关主管部门相应的规定处理，并依法承担相应的法律责任。</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六、我方同意采购人、采购代理机构将本声明及承诺函上网公开。</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供应商名称： </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（加盖CA电子公章）</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日期：年</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月</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日</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二、报价一览表</w:t>
      </w:r>
      <w:r>
        <w:rPr>
          <w:color w:val="000000" w:themeColor="text1"/>
        </w:rPr>
      </w:r>
    </w:p>
    <w:p>
      <w:pPr>
        <w:ind w:left="0" w:right="0" w:firstLine="0"/>
        <w:jc w:val="center"/>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磋商报价表</w:t>
      </w:r>
      <w:r>
        <w:rPr>
          <w:color w:val="000000" w:themeColor="text1"/>
        </w:rPr>
      </w:r>
    </w:p>
    <w:p>
      <w:pPr>
        <w:ind w:left="0" w:right="0" w:firstLine="0"/>
        <w:jc w:val="left"/>
        <w:spacing w:before="100" w:after="10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r>
      <w:r>
        <w:rPr>
          <w:color w:val="000000" w:themeColor="text1"/>
        </w:rPr>
      </w:r>
    </w:p>
    <w:p>
      <w:pPr>
        <w:ind w:left="0" w:right="0" w:firstLine="0"/>
        <w:jc w:val="left"/>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本次为首次报价                   货币单位：人民币元</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项目编号：项目编号  </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1"/>
        <w:gridCol w:w="2489"/>
        <w:gridCol w:w="38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9"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92"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项目内容</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1"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总价（小写）</w:t>
            </w:r>
            <w:r>
              <w:rPr>
                <w:color w:val="000000" w:themeColor="text1"/>
              </w:rP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9"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项目名称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92"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详见响应文件</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1"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元</w:t>
            </w:r>
            <w:r>
              <w:rPr>
                <w:color w:val="000000" w:themeColor="text1"/>
              </w:rP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9"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总价（大写）：</w:t>
            </w:r>
            <w:r>
              <w:rPr>
                <w:color w:val="000000" w:themeColor="text1"/>
              </w:rP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73" w:type="dxa"/>
            <w:vAlign w:val="center"/>
            <w:textDirection w:val="lrTb"/>
            <w:noWrap w:val="false"/>
          </w:tcPr>
          <w:p>
            <w:pPr>
              <w:ind w:left="0" w:right="0" w:firstLine="0"/>
              <w:spacing w:before="100" w:after="10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金额大写 </w:t>
            </w:r>
            <w:r>
              <w:rPr>
                <w:color w:val="000000" w:themeColor="text1"/>
              </w:rPr>
            </w:r>
          </w:p>
        </w:tc>
      </w:tr>
    </w:tbl>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报价说明：</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1、报价包括完成项目的所有费用。采购人不再支付报价以外的任何费用。</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2、报价以总价为准，大小写不一致以大写为准；</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3、如最后报价未列明单价，则最后所报各项单价计算方法为：（最后报价/ 最初报价）* 各项最初报价的单价。</w:t>
      </w:r>
      <w:r>
        <w:rPr>
          <w:color w:val="000000" w:themeColor="text1"/>
        </w:rPr>
      </w:r>
    </w:p>
    <w:p>
      <w:pPr>
        <w:ind w:left="0" w:right="0" w:firstLine="0"/>
        <w:spacing w:before="100" w:after="10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r>
      <w:r>
        <w:rPr>
          <w:color w:val="000000" w:themeColor="text1"/>
        </w:rPr>
      </w:r>
    </w:p>
    <w:p>
      <w:pPr>
        <w:ind w:left="0" w:right="0" w:firstLine="0"/>
        <w:spacing w:before="100" w:after="10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供应商（电子签章）：</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100" w:after="10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  年  月   日</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ascii="宋体" w:hAnsi="宋体" w:eastAsia="宋体" w:cs="宋体"/>
          <w:color w:val="000000" w:themeColor="text1"/>
          <w:sz w:val="24"/>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三、特定资格要求的证明文件</w:t>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如果本项目申请人的特定资格要求中要求提供的，必须提供。</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四、法人授权书</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rPr>
        <w:t xml:space="preserve"> </w:t>
      </w:r>
      <w:r>
        <w:rPr>
          <w:color w:val="000000" w:themeColor="text1"/>
        </w:rPr>
      </w:r>
    </w:p>
    <w:p>
      <w:pPr>
        <w:jc w:val="center"/>
        <w:widowControl/>
        <w:rPr>
          <w:rFonts w:hint="eastAsia" w:ascii="宋体" w:hAnsi="宋体" w:cs="宋体"/>
          <w:color w:val="000000" w:themeColor="text1"/>
          <w:sz w:val="24"/>
          <w:szCs w:val="24"/>
          <w:highlight w:val="none"/>
        </w:rPr>
      </w:pPr>
      <w:r>
        <w:rPr>
          <w:rFonts w:hint="eastAsia" w:ascii="黑体" w:hAnsi="黑体" w:eastAsia="黑体" w:cs="宋体"/>
          <w:i/>
          <w:iCs/>
          <w:color w:val="000000" w:themeColor="text1"/>
          <w:sz w:val="32"/>
          <w:szCs w:val="32"/>
          <w:highlight w:val="none"/>
          <w:u w:val="single"/>
        </w:rPr>
        <w:t xml:space="preserve">法人授权书</w:t>
      </w:r>
      <w:r>
        <w:rPr>
          <w:color w:val="000000" w:themeColor="text1"/>
        </w:rPr>
      </w:r>
    </w:p>
    <w:p>
      <w:pPr>
        <w:ind w:firstLine="48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w:t>
      </w:r>
      <w:r>
        <w:rPr>
          <w:rFonts w:ascii="Times New Roman" w:hAnsi="Times New Roman"/>
          <w:color w:val="000000" w:themeColor="text1"/>
          <w:sz w:val="24"/>
          <w:szCs w:val="24"/>
          <w:highlight w:val="none"/>
        </w:rPr>
        <w:t xml:space="preserve">____________</w:t>
      </w:r>
      <w:r>
        <w:rPr>
          <w:rFonts w:hint="eastAsia" w:ascii="宋体" w:hAnsi="宋体" w:cs="宋体"/>
          <w:color w:val="000000" w:themeColor="text1"/>
          <w:sz w:val="24"/>
          <w:szCs w:val="24"/>
          <w:highlight w:val="none"/>
        </w:rPr>
        <w:t xml:space="preserve">（供应商名称）授权</w:t>
      </w:r>
      <w:r>
        <w:rPr>
          <w:rFonts w:ascii="Times New Roman" w:hAnsi="Times New Roman"/>
          <w:color w:val="000000" w:themeColor="text1"/>
          <w:sz w:val="24"/>
          <w:szCs w:val="24"/>
          <w:highlight w:val="none"/>
        </w:rPr>
        <w:t xml:space="preserve">________________</w:t>
      </w:r>
      <w:r>
        <w:rPr>
          <w:rFonts w:hint="eastAsia" w:ascii="宋体" w:hAnsi="宋体" w:cs="宋体"/>
          <w:color w:val="000000" w:themeColor="text1"/>
          <w:sz w:val="24"/>
          <w:szCs w:val="24"/>
          <w:highlight w:val="none"/>
        </w:rPr>
        <w:t xml:space="preserve">（被授权人的姓名）为我方就</w:t>
      </w:r>
      <w:r>
        <w:rPr>
          <w:rFonts w:ascii="Times New Roman" w:hAnsi="Times New Roman"/>
          <w:color w:val="000000" w:themeColor="text1"/>
          <w:sz w:val="24"/>
          <w:szCs w:val="24"/>
          <w:highlight w:val="none"/>
        </w:rPr>
        <w:t xml:space="preserve">JSZC-</w:t>
      </w:r>
      <w:r>
        <w:rPr>
          <w:rFonts w:ascii="Times New Roman" w:hAnsi="Times New Roman"/>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号项目采购活动的合法代理人，以本单位名义全权处理一切与该项目采购有关的事务。</w:t>
      </w:r>
      <w:r>
        <w:rPr>
          <w:color w:val="000000" w:themeColor="text1"/>
        </w:rPr>
      </w:r>
    </w:p>
    <w:p>
      <w:pPr>
        <w:ind w:firstLine="48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w:t>
      </w:r>
      <w:r>
        <w:rPr>
          <w:rFonts w:ascii="Times New Roman" w:hAnsi="Times New Roman"/>
          <w:color w:val="000000" w:themeColor="text1"/>
          <w:sz w:val="24"/>
          <w:szCs w:val="24"/>
          <w:highlight w:val="none"/>
        </w:rPr>
        <w:t xml:space="preserve">______</w:t>
      </w:r>
      <w:r>
        <w:rPr>
          <w:rFonts w:hint="eastAsia" w:ascii="宋体" w:hAnsi="宋体" w:cs="宋体"/>
          <w:color w:val="000000" w:themeColor="text1"/>
          <w:sz w:val="24"/>
          <w:szCs w:val="24"/>
          <w:highlight w:val="none"/>
        </w:rPr>
        <w:t xml:space="preserve">年</w:t>
      </w:r>
      <w:r>
        <w:rPr>
          <w:rFonts w:ascii="Times New Roman" w:hAnsi="Times New Roman"/>
          <w:color w:val="000000" w:themeColor="text1"/>
          <w:sz w:val="24"/>
          <w:szCs w:val="24"/>
          <w:highlight w:val="none"/>
        </w:rPr>
        <w:t xml:space="preserve">____</w:t>
      </w:r>
      <w:r>
        <w:rPr>
          <w:rFonts w:hint="eastAsia" w:ascii="宋体" w:hAnsi="宋体" w:cs="宋体"/>
          <w:color w:val="000000" w:themeColor="text1"/>
          <w:sz w:val="24"/>
          <w:szCs w:val="24"/>
          <w:highlight w:val="none"/>
        </w:rPr>
        <w:t xml:space="preserve">月</w:t>
      </w:r>
      <w:r>
        <w:rPr>
          <w:rFonts w:ascii="Times New Roman" w:hAnsi="Times New Roman"/>
          <w:color w:val="000000" w:themeColor="text1"/>
          <w:sz w:val="24"/>
          <w:szCs w:val="24"/>
          <w:highlight w:val="none"/>
        </w:rPr>
        <w:t xml:space="preserve">____</w:t>
      </w:r>
      <w:r>
        <w:rPr>
          <w:rFonts w:hint="eastAsia" w:ascii="宋体" w:hAnsi="宋体" w:cs="宋体"/>
          <w:color w:val="000000" w:themeColor="text1"/>
          <w:sz w:val="24"/>
          <w:szCs w:val="24"/>
          <w:highlight w:val="none"/>
        </w:rPr>
        <w:t xml:space="preserve">日起生效，特此声明。</w:t>
      </w:r>
      <w:r>
        <w:rPr>
          <w:color w:val="000000" w:themeColor="text1"/>
        </w:rPr>
      </w:r>
    </w:p>
    <w:p>
      <w:pPr>
        <w:widowControl/>
        <w:tabs>
          <w:tab w:val="left" w:pos="360" w:leader="none"/>
        </w:tabs>
        <w:rPr>
          <w:rFonts w:hint="eastAsia" w:ascii="宋体" w:hAnsi="宋体" w:cs="宋体"/>
          <w:color w:val="000000" w:themeColor="text1"/>
          <w:sz w:val="24"/>
          <w:szCs w:val="24"/>
          <w:highlight w:val="none"/>
        </w:rPr>
      </w:pPr>
      <w:r>
        <w:rPr>
          <w:rFonts w:ascii="Times New Roman" w:hAnsi="Times New Roman"/>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被授权人身份证号码：</w:t>
      </w:r>
      <w:r>
        <w:rPr>
          <w:rFonts w:ascii="Times New Roman" w:hAnsi="Times New Roman"/>
          <w:color w:val="000000" w:themeColor="text1"/>
          <w:sz w:val="24"/>
          <w:szCs w:val="24"/>
          <w:highlight w:val="none"/>
          <w:u w:val="single"/>
        </w:rPr>
        <w:t xml:space="preserve">                             </w:t>
      </w:r>
      <w:r>
        <w:rPr>
          <w:color w:val="000000" w:themeColor="text1"/>
        </w:rPr>
      </w:r>
    </w:p>
    <w:p>
      <w:pPr>
        <w:widowControl/>
        <w:tabs>
          <w:tab w:val="left" w:pos="360" w:leader="none"/>
        </w:tabs>
        <w:rPr>
          <w:rFonts w:hint="eastAsia" w:ascii="宋体" w:hAnsi="宋体" w:cs="宋体"/>
          <w:color w:val="000000" w:themeColor="text1"/>
          <w:sz w:val="24"/>
          <w:szCs w:val="24"/>
          <w:highlight w:val="none"/>
        </w:rPr>
      </w:pPr>
      <w:r>
        <w:rPr>
          <w:rFonts w:ascii="Times New Roman" w:hAnsi="Times New Roman"/>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被授权人联系电话：（手机）</w:t>
      </w:r>
      <w:r>
        <w:rPr>
          <w:rFonts w:ascii="Times New Roman" w:hAnsi="Times New Roman"/>
          <w:color w:val="000000" w:themeColor="text1"/>
          <w:sz w:val="24"/>
          <w:szCs w:val="24"/>
          <w:highlight w:val="none"/>
          <w:u w:val="single"/>
        </w:rPr>
        <w:t xml:space="preserve">                         </w:t>
      </w:r>
      <w:r>
        <w:rPr>
          <w:color w:val="000000" w:themeColor="text1"/>
        </w:rPr>
      </w:r>
    </w:p>
    <w:p>
      <w:pPr>
        <w:ind w:firstLine="120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120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720"/>
        <w:widowControl/>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w:t>
      </w:r>
      <w:r>
        <w:rPr>
          <w:rFonts w:ascii="Times New Roman" w:hAnsi="Times New Roman"/>
          <w:color w:val="000000" w:themeColor="text1"/>
          <w:sz w:val="24"/>
          <w:szCs w:val="24"/>
          <w:highlight w:val="none"/>
          <w:u w:val="single"/>
        </w:rPr>
        <w:t xml:space="preserve">CA</w:t>
      </w:r>
      <w:r>
        <w:rPr>
          <w:rFonts w:hint="eastAsia" w:ascii="宋体" w:hAnsi="宋体" w:cs="宋体"/>
          <w:color w:val="000000" w:themeColor="text1"/>
          <w:sz w:val="24"/>
          <w:szCs w:val="24"/>
          <w:highlight w:val="none"/>
          <w:u w:val="single"/>
        </w:rPr>
        <w:t xml:space="preserve">电子公章）</w:t>
      </w:r>
      <w:r>
        <w:rPr>
          <w:color w:val="000000" w:themeColor="text1"/>
        </w:rPr>
      </w:r>
    </w:p>
    <w:p>
      <w:pPr>
        <w:ind w:firstLine="720"/>
        <w:widowControl/>
        <w:tabs>
          <w:tab w:val="left" w:pos="360" w:leader="none"/>
        </w:tabs>
        <w:rPr>
          <w:rFonts w:ascii="Times New Roman" w:hAnsi="Times New Roman"/>
          <w:color w:val="000000" w:themeColor="text1"/>
          <w:sz w:val="24"/>
          <w:szCs w:val="24"/>
          <w:highlight w:val="none"/>
          <w:u w:val="single"/>
        </w:rPr>
      </w:pPr>
      <w:r>
        <w:rPr>
          <w:rFonts w:hint="eastAsia" w:ascii="宋体" w:hAnsi="宋体" w:cs="宋体"/>
          <w:color w:val="000000" w:themeColor="text1"/>
          <w:sz w:val="24"/>
          <w:szCs w:val="24"/>
          <w:highlight w:val="none"/>
        </w:rPr>
        <w:t xml:space="preserve">单位地址：</w:t>
      </w:r>
      <w:r>
        <w:rPr>
          <w:rFonts w:ascii="Times New Roman" w:hAnsi="Times New Roman"/>
          <w:color w:val="000000" w:themeColor="text1"/>
          <w:sz w:val="24"/>
          <w:szCs w:val="24"/>
          <w:highlight w:val="none"/>
          <w:u w:val="single"/>
        </w:rPr>
        <w:t xml:space="preserve">                                        </w:t>
      </w:r>
      <w:r>
        <w:rPr>
          <w:color w:val="000000" w:themeColor="text1"/>
        </w:rPr>
      </w:r>
    </w:p>
    <w:p>
      <w:pPr>
        <w:ind w:firstLine="72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w:t>
      </w:r>
      <w:r>
        <w:rPr>
          <w:rFonts w:ascii="Times New Roman" w:hAnsi="Times New Roman"/>
          <w:color w:val="000000" w:themeColor="text1"/>
          <w:sz w:val="24"/>
          <w:szCs w:val="24"/>
          <w:highlight w:val="none"/>
          <w:u w:val="single"/>
        </w:rPr>
        <w:t xml:space="preserve">                                        </w:t>
      </w:r>
      <w:r>
        <w:rPr>
          <w:color w:val="000000" w:themeColor="text1"/>
        </w:rPr>
      </w:r>
    </w:p>
    <w:p>
      <w:pPr>
        <w:ind w:firstLine="480"/>
        <w:widowControl/>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p>
    <w:p>
      <w:pPr>
        <w:jc w:val="left"/>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 </w:t>
      </w:r>
      <w:r>
        <w:rPr>
          <w:color w:val="000000" w:themeColor="text1"/>
        </w:rPr>
      </w:r>
    </w:p>
    <w:p>
      <w:pPr>
        <w:ind w:firstLine="480"/>
        <w:tabs>
          <w:tab w:val="left" w:pos="36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rPr>
      </w:r>
    </w:p>
    <w:p>
      <w:pPr>
        <w:ind w:firstLine="420"/>
        <w:rPr>
          <w:rFonts w:hint="eastAsia" w:ascii="宋体" w:hAnsi="宋体" w:eastAsia="宋体"/>
          <w:i/>
          <w:color w:val="000000" w:themeColor="text1"/>
          <w:sz w:val="24"/>
          <w:szCs w:val="24"/>
          <w:highlight w:val="none"/>
          <w:u w:val="single"/>
        </w:rPr>
      </w:pPr>
      <w:r>
        <w:rPr>
          <w:rFonts w:hint="eastAsia" w:ascii="宋体" w:hAnsi="宋体" w:eastAsia="宋体"/>
          <w:i/>
          <w:color w:val="000000" w:themeColor="text1"/>
          <w:sz w:val="24"/>
          <w:szCs w:val="24"/>
          <w:highlight w:val="none"/>
          <w:u w:val="single"/>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highlight w:val="none"/>
          <w:lang w:val="en-US" w:eastAsia="zh-CN"/>
        </w:rPr>
        <w:t xml:space="preserve">注：</w:t>
      </w:r>
      <w:r>
        <w:rPr>
          <w:rFonts w:hint="eastAsia" w:ascii="宋体" w:hAnsi="宋体" w:eastAsia="宋体" w:cs="Times New Roman"/>
          <w:color w:val="000000" w:themeColor="text1"/>
          <w:sz w:val="24"/>
          <w:szCs w:val="24"/>
          <w:highlight w:val="none"/>
        </w:rPr>
        <w:t xml:space="preserve">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rFonts w:hint="eastAsia" w:ascii="宋体" w:hAnsi="宋体" w:eastAsia="宋体" w:cs="Times New Roman"/>
          <w:color w:val="000000" w:themeColor="text1"/>
          <w:sz w:val="24"/>
          <w:szCs w:val="24"/>
          <w:highlight w:val="none"/>
          <w:lang w:eastAsia="zh-CN"/>
        </w:rPr>
        <w:t xml:space="preserve">。</w:t>
      </w:r>
      <w:r>
        <w:rPr>
          <w:rFonts w:ascii="宋体" w:hAnsi="宋体" w:eastAsia="宋体" w:cs="宋体"/>
          <w:color w:val="000000" w:themeColor="text1"/>
          <w:sz w:val="24"/>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五、中小企业声明函（货物）</w:t>
      </w:r>
      <w:r>
        <w:rPr>
          <w:color w:val="000000" w:themeColor="text1"/>
        </w:rPr>
      </w:r>
    </w:p>
    <w:p>
      <w:pPr>
        <w:ind w:left="0" w:right="0" w:firstLine="321"/>
        <w:jc w:val="center"/>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 </w:t>
      </w:r>
      <w:r>
        <w:rPr>
          <w:color w:val="000000" w:themeColor="text1"/>
        </w:rPr>
      </w:r>
    </w:p>
    <w:p>
      <w:pPr>
        <w:ind w:left="0" w:right="0" w:firstLine="321"/>
        <w:jc w:val="center"/>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中小企业声明函（货物）</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本公司（联合体）郑重声明，根据《政府采购促进中小企业发展管理办法》（财库﹝2020﹞46 号）的规定，本公司（联合体）参加</w:t>
      </w:r>
      <w:r>
        <w:rPr>
          <w:rFonts w:ascii="宋体" w:hAnsi="宋体" w:eastAsia="宋体" w:cs="宋体"/>
          <w:color w:val="000000" w:themeColor="text1"/>
          <w:sz w:val="24"/>
          <w:u w:val="single"/>
        </w:rPr>
        <w:t xml:space="preserve">（采购单位名称）</w:t>
      </w:r>
      <w:r>
        <w:rPr>
          <w:rFonts w:ascii="宋体" w:hAnsi="宋体" w:eastAsia="宋体" w:cs="宋体"/>
          <w:color w:val="000000" w:themeColor="text1"/>
          <w:sz w:val="24"/>
        </w:rPr>
        <w:t xml:space="preserve">的</w:t>
      </w:r>
      <w:r>
        <w:rPr>
          <w:rFonts w:ascii="宋体" w:hAnsi="宋体" w:eastAsia="宋体" w:cs="宋体"/>
          <w:color w:val="000000" w:themeColor="text1"/>
          <w:sz w:val="24"/>
          <w:u w:val="single"/>
        </w:rPr>
        <w:t xml:space="preserve">（项目名称）</w:t>
      </w:r>
      <w:r>
        <w:rPr>
          <w:rFonts w:ascii="宋体" w:hAnsi="宋体" w:eastAsia="宋体" w:cs="宋体"/>
          <w:color w:val="000000" w:themeColor="text1"/>
          <w:sz w:val="24"/>
        </w:rPr>
        <w:t xml:space="preserve">采购活动，提供的货物全部由符合政策要求的中小企业制造。相关企业（含联合体中的中小企业、签订分包意向协议的中小企业） 的具体情况如下：</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 </w:t>
      </w:r>
      <w:r>
        <w:rPr>
          <w:rFonts w:ascii="宋体" w:hAnsi="宋体" w:eastAsia="宋体" w:cs="宋体"/>
          <w:color w:val="000000" w:themeColor="text1"/>
          <w:sz w:val="24"/>
          <w:u w:val="single"/>
        </w:rPr>
        <w:t xml:space="preserve">（标的名称）</w:t>
      </w:r>
      <w:r>
        <w:rPr>
          <w:rFonts w:ascii="宋体" w:hAnsi="宋体" w:eastAsia="宋体" w:cs="宋体"/>
          <w:color w:val="000000" w:themeColor="text1"/>
          <w:sz w:val="24"/>
        </w:rPr>
        <w:t xml:space="preserve"> ，属于</w:t>
      </w:r>
      <w:r>
        <w:rPr>
          <w:rFonts w:ascii="宋体" w:hAnsi="宋体" w:eastAsia="宋体" w:cs="宋体"/>
          <w:color w:val="000000" w:themeColor="text1"/>
          <w:sz w:val="24"/>
          <w:u w:val="single"/>
        </w:rPr>
        <w:t xml:space="preserve">（采购文件中明确的所属行业）</w:t>
      </w:r>
      <w:r>
        <w:rPr>
          <w:rFonts w:ascii="宋体" w:hAnsi="宋体" w:eastAsia="宋体" w:cs="宋体"/>
          <w:color w:val="000000" w:themeColor="text1"/>
          <w:sz w:val="24"/>
        </w:rPr>
        <w:t xml:space="preserve">行业；制造商为（企业名称），从业人员</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人，营业收入为</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万元，资产总额为</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万元，属于（</w:t>
      </w:r>
      <w:r>
        <w:rPr>
          <w:rFonts w:ascii="宋体" w:hAnsi="宋体" w:eastAsia="宋体" w:cs="宋体"/>
          <w:color w:val="000000" w:themeColor="text1"/>
          <w:sz w:val="24"/>
          <w:u w:val="single"/>
        </w:rPr>
        <w:t xml:space="preserve">中型企业、小型企业、微型企业</w:t>
      </w:r>
      <w:r>
        <w:rPr>
          <w:rFonts w:ascii="宋体" w:hAnsi="宋体" w:eastAsia="宋体" w:cs="宋体"/>
          <w:color w:val="000000" w:themeColor="text1"/>
          <w:sz w:val="24"/>
        </w:rPr>
        <w:t xml:space="preserve">）；</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 （标的名称） ，属于（采购文件中明确的所属行业）行业；制造商为（企业名称），从业人员</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人，营业收入为</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万元，资产总额为</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万元，属于（</w:t>
      </w:r>
      <w:r>
        <w:rPr>
          <w:rFonts w:ascii="宋体" w:hAnsi="宋体" w:eastAsia="宋体" w:cs="宋体"/>
          <w:color w:val="000000" w:themeColor="text1"/>
          <w:sz w:val="24"/>
          <w:u w:val="single"/>
        </w:rPr>
        <w:t xml:space="preserve">中型企业、小型企业、微型企业</w:t>
      </w:r>
      <w:r>
        <w:rPr>
          <w:rFonts w:ascii="宋体" w:hAnsi="宋体" w:eastAsia="宋体" w:cs="宋体"/>
          <w:color w:val="000000" w:themeColor="text1"/>
          <w:sz w:val="24"/>
        </w:rPr>
        <w:t xml:space="preserve">）；</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本企业对上述声明内容的真实性负责。如有虚假，将依法承担相应责任</w:t>
      </w:r>
      <w:r>
        <w:rPr>
          <w:color w:val="000000" w:themeColor="text1"/>
        </w:rPr>
      </w:r>
    </w:p>
    <w:p>
      <w:pPr>
        <w:ind w:left="0" w:right="720" w:firstLine="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180" w:firstLine="360"/>
        <w:jc w:val="right"/>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企业名称（加盖CA电子公章）：</w:t>
      </w:r>
      <w:r>
        <w:rPr>
          <w:color w:val="000000" w:themeColor="text1"/>
        </w:rPr>
      </w:r>
    </w:p>
    <w:p>
      <w:pPr>
        <w:ind w:left="0" w:right="480" w:firstLine="540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日期：</w:t>
      </w:r>
      <w:r>
        <w:rPr>
          <w:color w:val="000000" w:themeColor="text1"/>
        </w:rPr>
      </w:r>
    </w:p>
    <w:p>
      <w:pPr>
        <w:ind w:left="0" w:right="0" w:firstLine="360"/>
        <w:spacing w:before="0" w:after="0" w:line="558"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rPr>
        <w:t xml:space="preserve"> </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备注：从业人员、营业收入、资产总额填报上一年度数据，无上一年度数据的新成立企业可不填报。</w:t>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残疾人福利性单位声明函</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 </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 </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残疾人福利性单位声明函</w:t>
      </w:r>
      <w:r>
        <w:rPr>
          <w:color w:val="000000" w:themeColor="text1"/>
        </w:rPr>
      </w:r>
    </w:p>
    <w:p>
      <w:pPr>
        <w:ind w:left="0" w:right="0" w:firstLine="480"/>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项目（分包号：**）采购活动提供本单位制造的货物，或者提供其他残疾人福利性单位制造的货物（不包括使用非残疾人福利性单位注册商标的货物）。</w:t>
      </w:r>
      <w:r>
        <w:rPr>
          <w:color w:val="000000" w:themeColor="text1"/>
        </w:rPr>
      </w:r>
    </w:p>
    <w:p>
      <w:pPr>
        <w:ind w:left="0" w:right="0" w:firstLine="480"/>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本单位对上述声明的真实性负责。如有虚假，将依法承担相应责任。</w:t>
      </w:r>
      <w:r>
        <w:rPr>
          <w:color w:val="000000" w:themeColor="text1"/>
        </w:rPr>
      </w:r>
    </w:p>
    <w:p>
      <w:pPr>
        <w:ind w:left="0" w:right="0" w:firstLine="480"/>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480"/>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（备注：1、供应商如不提供此声明函，价格将不做相应扣除。2、中标供应商为残疾人福利单位的，此声明函将随中标结果同时公告，接受社会监督）</w:t>
      </w:r>
      <w:r>
        <w:rPr>
          <w:color w:val="000000" w:themeColor="text1"/>
        </w:rPr>
      </w:r>
    </w:p>
    <w:p>
      <w:pPr>
        <w:ind w:left="0" w:right="0" w:firstLine="624"/>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t xml:space="preserve"> </w:t>
      </w:r>
      <w:r>
        <w:rPr>
          <w:color w:val="000000" w:themeColor="text1"/>
        </w:rPr>
      </w:r>
    </w:p>
    <w:p>
      <w:pPr>
        <w:ind w:left="0" w:right="1560" w:firstLine="624"/>
        <w:jc w:val="center"/>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t xml:space="preserve">             </w:t>
      </w:r>
      <w:r>
        <w:rPr>
          <w:rFonts w:ascii="宋体" w:hAnsi="宋体" w:eastAsia="宋体" w:cs="宋体"/>
          <w:color w:val="000000" w:themeColor="text1"/>
          <w:sz w:val="24"/>
        </w:rPr>
        <w:t xml:space="preserve">     供应商全称（加盖CA电子公章）：</w:t>
      </w:r>
      <w:r>
        <w:rPr>
          <w:color w:val="000000" w:themeColor="text1"/>
        </w:rPr>
      </w:r>
    </w:p>
    <w:p>
      <w:pPr>
        <w:ind w:left="0" w:right="1560" w:firstLine="480"/>
        <w:jc w:val="center"/>
        <w:spacing w:before="0"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日期：</w:t>
      </w:r>
      <w:r>
        <w:rPr>
          <w:color w:val="000000" w:themeColor="text1"/>
        </w:rPr>
      </w:r>
    </w:p>
    <w:p>
      <w:pPr>
        <w:ind w:left="0" w:right="1560" w:firstLine="480"/>
        <w:jc w:val="center"/>
        <w:spacing w:before="0" w:after="0" w:line="587" w:lineRule="atLeast"/>
        <w:tabs>
          <w:tab w:val="left" w:pos="486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六、关于符合本国产品标准的声明函</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关于符合本国产品标准的声明函（采购包号：</w:t>
      </w:r>
      <w:r>
        <w:rPr>
          <w:rFonts w:hint="eastAsia" w:ascii="宋体" w:hAnsi="宋体" w:eastAsia="宋体" w:cs="宋体"/>
          <w:b/>
          <w:color w:val="000000" w:themeColor="text1"/>
          <w:sz w:val="24"/>
          <w:szCs w:val="24"/>
          <w:highlight w:val="none"/>
          <w:lang w:val="en-US" w:eastAsia="zh-CN"/>
        </w:rPr>
        <w:t xml:space="preserve">如有</w:t>
      </w:r>
      <w:r>
        <w:rPr>
          <w:rFonts w:hint="eastAsia" w:ascii="宋体" w:hAnsi="宋体" w:eastAsia="宋体" w:cs="宋体"/>
          <w:b/>
          <w:color w:val="000000" w:themeColor="text1"/>
          <w:sz w:val="24"/>
          <w:szCs w:val="24"/>
          <w:highlight w:val="none"/>
        </w:rPr>
        <w:t xml:space="preserve">）</w:t>
      </w:r>
      <w:r>
        <w:rPr>
          <w:color w:val="000000" w:themeColor="text1"/>
        </w:rPr>
      </w:r>
    </w:p>
    <w:p>
      <w:pPr>
        <w:pStyle w:val="688"/>
        <w:ind w:firstLine="420"/>
        <w:spacing w:before="0" w:beforeAutospacing="0" w:after="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8"/>
        <w:ind w:firstLine="420"/>
        <w:spacing w:before="0" w:beforeAutospacing="0" w:after="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688"/>
        <w:numPr>
          <w:ilvl w:val="0"/>
          <w:numId w:val="8"/>
        </w:numPr>
        <w:ind w:firstLine="420"/>
        <w:spacing w:before="30" w:beforeAutospacing="0" w:after="30" w:afterAutospacing="0" w:line="360" w:lineRule="exact"/>
        <w:rPr>
          <w:rFonts w:hint="eastAsia" w:ascii="宋体" w:hAnsi="宋体" w:eastAsia="宋体" w:cs="宋体"/>
          <w:color w:val="000000" w:themeColor="text1"/>
          <w:highlight w:val="none"/>
          <w:shd w:val="clear" w:color="auto" w:fill="ffffff"/>
        </w:rPr>
      </w:pPr>
      <w:r>
        <w:rPr>
          <w:rStyle w:val="692"/>
          <w:rFonts w:hint="eastAsia" w:ascii="宋体" w:hAnsi="宋体" w:eastAsia="宋体" w:cs="宋体"/>
          <w:i w:val="0"/>
          <w:color w:val="000000" w:themeColor="text1"/>
          <w:highlight w:val="none"/>
          <w:u w:val="single"/>
          <w:shd w:val="clear" w:color="auto" w:fill="ffffff"/>
        </w:rPr>
        <w:t xml:space="preserve">（产品名称1）</w:t>
      </w:r>
      <w:r>
        <w:rPr>
          <w:rStyle w:val="692"/>
          <w:rFonts w:hint="eastAsia" w:ascii="宋体" w:hAnsi="宋体" w:eastAsia="宋体" w:cs="宋体"/>
          <w:i w:val="0"/>
          <w:color w:val="000000" w:themeColor="text1"/>
          <w:highlight w:val="none"/>
          <w:shd w:val="clear" w:color="auto" w:fill="ffffff"/>
          <w:vertAlign w:val="superscript"/>
        </w:rPr>
        <w:t xml:space="preserve">1</w:t>
      </w:r>
      <w:r>
        <w:rPr>
          <w:rFonts w:hint="eastAsia" w:ascii="宋体" w:hAnsi="宋体" w:eastAsia="宋体" w:cs="宋体"/>
          <w:color w:val="000000" w:themeColor="text1"/>
          <w:highlight w:val="none"/>
          <w:shd w:val="clear" w:color="auto" w:fill="ffffff"/>
        </w:rPr>
        <w:t xml:space="preserve">，生产厂为</w:t>
      </w:r>
      <w:r>
        <w:rPr>
          <w:rStyle w:val="692"/>
          <w:rFonts w:hint="eastAsia" w:ascii="宋体" w:hAnsi="宋体" w:eastAsia="宋体" w:cs="宋体"/>
          <w:i w:val="0"/>
          <w:color w:val="000000" w:themeColor="text1"/>
          <w:highlight w:val="none"/>
          <w:u w:val="single"/>
          <w:shd w:val="clear" w:color="auto" w:fill="ffffff"/>
        </w:rPr>
        <w:t xml:space="preserve">（厂名）</w:t>
      </w:r>
      <w:r>
        <w:rPr>
          <w:rStyle w:val="692"/>
          <w:rFonts w:hint="eastAsia" w:ascii="宋体" w:hAnsi="宋体" w:eastAsia="宋体" w:cs="宋体"/>
          <w:i w:val="0"/>
          <w:color w:val="000000" w:themeColor="text1"/>
          <w:highlight w:val="none"/>
          <w:shd w:val="clear" w:color="auto" w:fill="ffffff"/>
          <w:vertAlign w:val="superscript"/>
        </w:rPr>
        <w:t xml:space="preserve">2</w:t>
      </w:r>
      <w:r>
        <w:rPr>
          <w:rFonts w:hint="eastAsia" w:ascii="宋体" w:hAnsi="宋体" w:eastAsia="宋体" w:cs="宋体"/>
          <w:color w:val="000000" w:themeColor="text1"/>
          <w:highlight w:val="none"/>
          <w:shd w:val="clear" w:color="auto" w:fill="ffffff"/>
        </w:rPr>
        <w:t xml:space="preserve">，厂址为</w:t>
      </w:r>
      <w:r>
        <w:rPr>
          <w:rStyle w:val="692"/>
          <w:rFonts w:hint="eastAsia" w:ascii="宋体" w:hAnsi="宋体" w:eastAsia="宋体" w:cs="宋体"/>
          <w:i w:val="0"/>
          <w:color w:val="000000" w:themeColor="text1"/>
          <w:highlight w:val="none"/>
          <w:u w:val="single"/>
          <w:shd w:val="clear" w:color="auto" w:fill="ffffff"/>
        </w:rPr>
        <w:t xml:space="preserve">（生产厂址）</w:t>
      </w:r>
      <w:r>
        <w:rPr>
          <w:rFonts w:hint="eastAsia" w:ascii="宋体" w:hAnsi="宋体" w:eastAsia="宋体" w:cs="宋体"/>
          <w:color w:val="000000" w:themeColor="text1"/>
          <w:highlight w:val="none"/>
          <w:shd w:val="clear" w:color="auto" w:fill="ffffff"/>
        </w:rPr>
        <w:t xml:space="preserve">。</w:t>
      </w:r>
      <w:r>
        <w:rPr>
          <w:rFonts w:hint="eastAsia" w:ascii="宋体" w:hAnsi="宋体" w:eastAsia="宋体" w:cs="宋体"/>
          <w:color w:val="000000" w:themeColor="text1"/>
          <w:highlight w:val="none"/>
          <w:u w:val="single"/>
          <w:shd w:val="clear" w:color="auto" w:fill="ffffff"/>
        </w:rPr>
        <w:t xml:space="preserve"> </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产品名称1</w:t>
      </w:r>
      <w:r>
        <w:rPr>
          <w:rStyle w:val="692"/>
          <w:rFonts w:hint="eastAsia" w:ascii="宋体" w:hAnsi="宋体" w:eastAsia="宋体" w:cs="宋体"/>
          <w:i w:val="0"/>
          <w:color w:val="000000" w:themeColor="text1"/>
          <w:highlight w:val="none"/>
          <w:u w:val="single"/>
          <w:shd w:val="clear" w:color="auto" w:fill="ffffff"/>
        </w:rPr>
        <w:t xml:space="preserve">） </w:t>
      </w:r>
      <w:r>
        <w:rPr>
          <w:rFonts w:hint="eastAsia" w:ascii="宋体" w:hAnsi="宋体" w:eastAsia="宋体" w:cs="宋体"/>
          <w:color w:val="000000" w:themeColor="text1"/>
          <w:highlight w:val="none"/>
          <w:shd w:val="clear" w:color="auto" w:fill="ffffff"/>
        </w:rPr>
        <w:t xml:space="preserve">的中国境内生产的组件成本占比≥</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规定比例</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color w:val="000000" w:themeColor="text1"/>
          <w:highlight w:val="none"/>
          <w:shd w:val="clear" w:color="auto" w:fill="ffffff"/>
          <w:vertAlign w:val="superscript"/>
        </w:rPr>
        <w:t xml:space="preserve">3</w:t>
      </w:r>
      <w:r>
        <w:rPr>
          <w:rFonts w:hint="eastAsia" w:ascii="宋体" w:hAnsi="宋体" w:eastAsia="宋体" w:cs="宋体"/>
          <w:color w:val="000000" w:themeColor="text1"/>
          <w:highlight w:val="none"/>
          <w:shd w:val="clear" w:color="auto" w:fill="ffffff"/>
        </w:rPr>
        <w:t xml:space="preserve">。</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产品名称1</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的</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关键组件</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color w:val="000000" w:themeColor="text1"/>
          <w:highlight w:val="none"/>
          <w:shd w:val="clear" w:color="auto" w:fill="ffffff"/>
          <w:vertAlign w:val="superscript"/>
        </w:rPr>
        <w:t xml:space="preserve">4</w:t>
      </w:r>
      <w:r>
        <w:rPr>
          <w:rFonts w:hint="eastAsia" w:ascii="宋体" w:hAnsi="宋体" w:eastAsia="宋体" w:cs="宋体"/>
          <w:color w:val="000000" w:themeColor="text1"/>
          <w:highlight w:val="none"/>
          <w:shd w:val="clear" w:color="auto" w:fill="ffffff"/>
        </w:rPr>
        <w:t xml:space="preserve">在中国境内生产。</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产品名称1</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的</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关键工序</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color w:val="000000" w:themeColor="text1"/>
          <w:highlight w:val="none"/>
          <w:shd w:val="clear" w:color="auto" w:fill="ffffff"/>
          <w:vertAlign w:val="superscript"/>
        </w:rPr>
        <w:t xml:space="preserve">5</w:t>
      </w:r>
      <w:r>
        <w:rPr>
          <w:rFonts w:hint="eastAsia" w:ascii="宋体" w:hAnsi="宋体" w:eastAsia="宋体" w:cs="宋体"/>
          <w:color w:val="000000" w:themeColor="text1"/>
          <w:highlight w:val="none"/>
          <w:shd w:val="clear" w:color="auto" w:fill="ffffff"/>
        </w:rPr>
        <w:t xml:space="preserve">在中国境内完成。</w:t>
      </w:r>
      <w:r>
        <w:rPr>
          <w:color w:val="000000" w:themeColor="text1"/>
        </w:rPr>
      </w:r>
    </w:p>
    <w:p>
      <w:pPr>
        <w:pStyle w:val="688"/>
        <w:numPr>
          <w:ilvl w:val="0"/>
          <w:numId w:val="0"/>
        </w:numPr>
        <w:ind w:firstLine="0"/>
        <w:spacing w:before="30" w:beforeAutospacing="0" w:after="30" w:afterAutospacing="0" w:line="360" w:lineRule="exact"/>
        <w:rPr>
          <w:rFonts w:hint="eastAsia" w:ascii="宋体" w:hAnsi="宋体" w:eastAsia="宋体" w:cs="宋体"/>
          <w:color w:val="000000" w:themeColor="text1"/>
          <w:highlight w:val="none"/>
          <w:shd w:val="clear" w:color="auto" w:fill="ffffff"/>
        </w:rPr>
      </w:pPr>
      <w:r>
        <w:rPr>
          <w:rFonts w:hint="eastAsia" w:ascii="宋体" w:hAnsi="宋体" w:eastAsia="宋体" w:cs="宋体"/>
          <w:color w:val="000000" w:themeColor="text1"/>
          <w:highlight w:val="none"/>
          <w:shd w:val="clear" w:color="auto" w:fill="ffffff"/>
        </w:rPr>
      </w:r>
      <w:r>
        <w:rPr>
          <w:color w:val="000000" w:themeColor="text1"/>
        </w:rPr>
      </w:r>
    </w:p>
    <w:p>
      <w:pPr>
        <w:pStyle w:val="688"/>
        <w:ind w:firstLine="420"/>
        <w:spacing w:before="30" w:beforeAutospacing="0" w:after="3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2.</w:t>
      </w:r>
      <w:r>
        <w:rPr>
          <w:rStyle w:val="692"/>
          <w:rFonts w:hint="eastAsia" w:ascii="宋体" w:hAnsi="宋体" w:eastAsia="宋体" w:cs="宋体"/>
          <w:i w:val="0"/>
          <w:color w:val="000000" w:themeColor="text1"/>
          <w:highlight w:val="none"/>
          <w:u w:val="single"/>
          <w:shd w:val="clear" w:color="auto" w:fill="ffffff"/>
        </w:rPr>
        <w:t xml:space="preserve">（产品名称2）</w:t>
      </w:r>
      <w:r>
        <w:rPr>
          <w:rFonts w:hint="eastAsia" w:ascii="宋体" w:hAnsi="宋体" w:eastAsia="宋体" w:cs="宋体"/>
          <w:color w:val="000000" w:themeColor="text1"/>
          <w:highlight w:val="none"/>
          <w:shd w:val="clear" w:color="auto" w:fill="ffffff"/>
        </w:rPr>
        <w:t xml:space="preserve">，生产厂为</w:t>
      </w:r>
      <w:r>
        <w:rPr>
          <w:rStyle w:val="692"/>
          <w:rFonts w:hint="eastAsia" w:ascii="宋体" w:hAnsi="宋体" w:eastAsia="宋体" w:cs="宋体"/>
          <w:i w:val="0"/>
          <w:color w:val="000000" w:themeColor="text1"/>
          <w:highlight w:val="none"/>
          <w:u w:val="single"/>
          <w:shd w:val="clear" w:color="auto" w:fill="ffffff"/>
        </w:rPr>
        <w:t xml:space="preserve">（厂名）</w:t>
      </w:r>
      <w:r>
        <w:rPr>
          <w:rFonts w:hint="eastAsia" w:ascii="宋体" w:hAnsi="宋体" w:eastAsia="宋体" w:cs="宋体"/>
          <w:color w:val="000000" w:themeColor="text1"/>
          <w:highlight w:val="none"/>
          <w:shd w:val="clear" w:color="auto" w:fill="ffffff"/>
        </w:rPr>
        <w:t xml:space="preserve">，厂址为</w:t>
      </w:r>
      <w:r>
        <w:rPr>
          <w:rStyle w:val="692"/>
          <w:rFonts w:hint="eastAsia" w:ascii="宋体" w:hAnsi="宋体" w:eastAsia="宋体" w:cs="宋体"/>
          <w:i w:val="0"/>
          <w:color w:val="000000" w:themeColor="text1"/>
          <w:highlight w:val="none"/>
          <w:u w:val="single"/>
          <w:shd w:val="clear" w:color="auto" w:fill="ffffff"/>
        </w:rPr>
        <w:t xml:space="preserve">（生产厂址）</w:t>
      </w:r>
      <w:r>
        <w:rPr>
          <w:rFonts w:hint="eastAsia" w:ascii="宋体" w:hAnsi="宋体" w:eastAsia="宋体" w:cs="宋体"/>
          <w:color w:val="000000" w:themeColor="text1"/>
          <w:highlight w:val="none"/>
          <w:shd w:val="clear" w:color="auto" w:fill="ffffff"/>
        </w:rPr>
        <w:t xml:space="preserve">。</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产品名称2</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的中国境内生产的组件成本占比≥</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规定比例</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产品名称2</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的</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关键组件</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在中国境内生产。</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产品名称1</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的</w:t>
      </w:r>
      <w:r>
        <w:rPr>
          <w:rStyle w:val="692"/>
          <w:rFonts w:hint="eastAsia" w:ascii="宋体" w:hAnsi="宋体" w:eastAsia="宋体" w:cs="宋体"/>
          <w:i w:val="0"/>
          <w:color w:val="000000" w:themeColor="text1"/>
          <w:highlight w:val="none"/>
          <w:u w:val="single"/>
          <w:shd w:val="clear" w:color="auto" w:fill="ffffff"/>
        </w:rPr>
        <w:t xml:space="preserve">（</w:t>
      </w:r>
      <w:r>
        <w:rPr>
          <w:rStyle w:val="692"/>
          <w:rFonts w:hint="eastAsia" w:ascii="宋体" w:hAnsi="宋体" w:eastAsia="宋体" w:cs="宋体"/>
          <w:i w:val="0"/>
          <w:strike/>
          <w:color w:val="000000" w:themeColor="text1"/>
          <w:highlight w:val="none"/>
          <w:u w:val="single"/>
          <w:shd w:val="clear" w:color="auto" w:fill="ffffff"/>
        </w:rPr>
        <w:t xml:space="preserve">关键工序</w:t>
      </w:r>
      <w:r>
        <w:rPr>
          <w:rStyle w:val="692"/>
          <w:rFonts w:hint="eastAsia" w:ascii="宋体" w:hAnsi="宋体" w:eastAsia="宋体" w:cs="宋体"/>
          <w:i w:val="0"/>
          <w:color w:val="000000" w:themeColor="text1"/>
          <w:highlight w:val="none"/>
          <w:u w:val="single"/>
          <w:shd w:val="clear" w:color="auto" w:fill="ffffff"/>
        </w:rPr>
        <w:t xml:space="preserve">）</w:t>
      </w:r>
      <w:r>
        <w:rPr>
          <w:rFonts w:hint="eastAsia" w:ascii="宋体" w:hAnsi="宋体" w:eastAsia="宋体" w:cs="宋体"/>
          <w:color w:val="000000" w:themeColor="text1"/>
          <w:highlight w:val="none"/>
          <w:shd w:val="clear" w:color="auto" w:fill="ffffff"/>
        </w:rPr>
        <w:t xml:space="preserve">在中国境内完成。</w:t>
      </w:r>
      <w:r>
        <w:rPr>
          <w:color w:val="000000" w:themeColor="text1"/>
        </w:rPr>
      </w:r>
    </w:p>
    <w:p>
      <w:pPr>
        <w:pStyle w:val="688"/>
        <w:ind w:firstLine="420"/>
        <w:spacing w:before="30" w:beforeAutospacing="0" w:after="3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w:t>
      </w:r>
      <w:r>
        <w:rPr>
          <w:color w:val="000000" w:themeColor="text1"/>
        </w:rPr>
      </w:r>
    </w:p>
    <w:p>
      <w:pPr>
        <w:pStyle w:val="688"/>
        <w:ind w:firstLine="420"/>
        <w:spacing w:before="30" w:beforeAutospacing="0" w:after="3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本公司（单位）对上述声明内容的真实性负责。如有虚假，愿承担相应法律责任。</w:t>
      </w:r>
      <w:r>
        <w:rPr>
          <w:color w:val="000000" w:themeColor="text1"/>
        </w:rPr>
      </w:r>
    </w:p>
    <w:p>
      <w:pPr>
        <w:pStyle w:val="688"/>
        <w:spacing w:before="30" w:beforeAutospacing="0" w:after="3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8"/>
        <w:ind w:right="480" w:firstLine="3840"/>
        <w:spacing w:before="30" w:beforeAutospacing="0" w:after="30" w:afterAutospacing="0"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shd w:val="clear" w:color="auto" w:fill="ffffff"/>
        </w:rPr>
        <w:t xml:space="preserve">公司（单位）名称：</w:t>
      </w:r>
      <w:r>
        <w:rPr>
          <w:rFonts w:hint="eastAsia" w:ascii="宋体" w:hAnsi="宋体" w:eastAsia="宋体" w:cs="宋体"/>
          <w:color w:val="000000" w:themeColor="text1"/>
          <w:highlight w:val="none"/>
          <w:shd w:val="clear" w:color="auto" w:fill="ffffff"/>
          <w:lang w:eastAsia="zh-CN"/>
        </w:rPr>
        <w:t xml:space="preserve">（</w:t>
      </w:r>
      <w:r>
        <w:rPr>
          <w:rFonts w:hint="eastAsia" w:ascii="宋体" w:hAnsi="宋体" w:eastAsia="宋体" w:cs="宋体"/>
          <w:b w:val="0"/>
          <w:bCs w:val="0"/>
          <w:color w:val="000000" w:themeColor="text1"/>
          <w:sz w:val="24"/>
          <w:szCs w:val="24"/>
        </w:rPr>
        <w:t xml:space="preserve">加盖CA电子公章</w:t>
      </w:r>
      <w:r>
        <w:rPr>
          <w:rFonts w:hint="eastAsia" w:ascii="宋体" w:hAnsi="宋体" w:eastAsia="宋体" w:cs="宋体"/>
          <w:color w:val="000000" w:themeColor="text1"/>
          <w:sz w:val="24"/>
          <w:szCs w:val="24"/>
          <w:highlight w:val="none"/>
        </w:rPr>
        <w:t xml:space="preserve">）  </w:t>
      </w:r>
      <w:r>
        <w:rPr>
          <w:color w:val="000000" w:themeColor="text1"/>
        </w:rPr>
      </w:r>
    </w:p>
    <w:p>
      <w:pPr>
        <w:pStyle w:val="688"/>
        <w:ind w:right="480" w:firstLine="3720"/>
        <w:spacing w:before="30" w:beforeAutospacing="0" w:after="30" w:afterAutospacing="0"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688"/>
        <w:jc w:val="center"/>
        <w:spacing w:before="30" w:beforeAutospacing="0" w:after="30" w:afterAutospacing="0" w:line="360" w:lineRule="exact"/>
        <w:rPr>
          <w:rFonts w:hint="eastAsia" w:ascii="宋体" w:hAnsi="宋体" w:eastAsia="宋体" w:cs="宋体"/>
          <w:color w:val="000000" w:themeColor="text1"/>
          <w:highlight w:val="none"/>
          <w:shd w:val="clear" w:color="auto" w:fill="ffffff"/>
        </w:rPr>
      </w:pPr>
      <w:r>
        <w:rPr>
          <w:rFonts w:hint="eastAsia" w:ascii="宋体" w:hAnsi="宋体" w:eastAsia="宋体" w:cs="宋体"/>
          <w:color w:val="000000" w:themeColor="text1"/>
          <w:highlight w:val="none"/>
          <w:shd w:val="clear" w:color="auto" w:fill="ffffff"/>
        </w:rPr>
        <w:t xml:space="preserve">                                日期：　   年　  月　  日   </w:t>
      </w:r>
      <w:r>
        <w:rPr>
          <w:color w:val="000000" w:themeColor="text1"/>
        </w:rPr>
      </w:r>
    </w:p>
    <w:p>
      <w:pPr>
        <w:pStyle w:val="688"/>
        <w:jc w:val="center"/>
        <w:spacing w:before="30" w:beforeAutospacing="0" w:after="30" w:afterAutospacing="0"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      </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shd w:val="clear" w:color="auto" w:fill="ffffff"/>
        </w:rPr>
        <w:t xml:space="preserve">__________________</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1.产品如有型号，请在“产品名称”栏一并填写。</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2.生产厂名与厂址应与生产厂营业执照载明的相关信息保持一致。</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shd w:val="clear" w:color="auto" w:fill="ffffff"/>
        </w:rPr>
        <w:t xml:space="preserve">4.该产品的关键组件要求实施前，“关键组件”栏可不填，下同。</w:t>
      </w:r>
      <w:r>
        <w:rPr>
          <w:color w:val="000000" w:themeColor="text1"/>
        </w:rPr>
      </w:r>
    </w:p>
    <w:p>
      <w:pPr>
        <w:pStyle w:val="688"/>
        <w:spacing w:before="30" w:beforeAutospacing="0" w:after="30" w:afterAutospacing="0" w:line="0" w:lineRule="atLeast"/>
        <w:rPr>
          <w:rFonts w:hint="eastAsia" w:ascii="宋体" w:hAnsi="宋体" w:eastAsia="宋体" w:cs="宋体"/>
          <w:color w:val="000000" w:themeColor="text1"/>
          <w:sz w:val="22"/>
          <w:highlight w:val="none"/>
          <w:shd w:val="clear" w:color="auto" w:fill="ffffff"/>
        </w:rPr>
      </w:pPr>
      <w:r>
        <w:rPr>
          <w:rFonts w:hint="eastAsia" w:ascii="宋体" w:hAnsi="宋体" w:eastAsia="宋体" w:cs="宋体"/>
          <w:color w:val="000000" w:themeColor="text1"/>
          <w:sz w:val="22"/>
          <w:highlight w:val="none"/>
          <w:shd w:val="clear" w:color="auto" w:fill="ffffff"/>
        </w:rPr>
        <w:t xml:space="preserve">5.该产品的关键工序要求实施前，“关键工序”栏可不填，下同。</w:t>
      </w:r>
      <w:r>
        <w:rPr>
          <w:color w:val="000000" w:themeColor="text1"/>
        </w:rPr>
      </w:r>
    </w:p>
    <w:p>
      <w:pPr>
        <w:rPr>
          <w:rFonts w:hint="eastAsia" w:ascii="宋体" w:hAnsi="宋体" w:eastAsia="宋体" w:cs="宋体"/>
          <w:bCs/>
          <w:color w:val="000000" w:themeColor="text1"/>
          <w:sz w:val="32"/>
          <w:szCs w:val="32"/>
          <w:highlight w:val="none"/>
        </w:rPr>
        <w:outlineLvl w:val="0"/>
      </w:pPr>
      <w:r>
        <w:rPr>
          <w:rFonts w:hint="eastAsia" w:ascii="宋体" w:hAnsi="宋体" w:eastAsia="宋体" w:cs="宋体"/>
          <w:color w:val="000000" w:themeColor="text1"/>
          <w:sz w:val="22"/>
          <w:highlight w:val="none"/>
          <w:shd w:val="clear" w:color="auto" w:fill="ffffff"/>
        </w:rPr>
        <w:t xml:space="preserve">6.用</w:t>
      </w:r>
      <w:r>
        <w:rPr>
          <w:rFonts w:hint="eastAsia" w:ascii="宋体" w:hAnsi="宋体" w:eastAsia="宋体" w:cs="宋体"/>
          <w:color w:val="000000" w:themeColor="text1"/>
          <w:sz w:val="22"/>
          <w:highlight w:val="none"/>
          <w:shd w:val="clear" w:color="auto" w:fill="ffffff"/>
          <w:lang w:val="en-US" w:eastAsia="zh-CN"/>
        </w:rPr>
        <w:t xml:space="preserve">横线</w:t>
      </w:r>
      <w:r>
        <w:rPr>
          <w:rFonts w:hint="eastAsia" w:ascii="宋体" w:hAnsi="宋体" w:eastAsia="宋体" w:cs="宋体"/>
          <w:strike/>
          <w:color w:val="000000" w:themeColor="text1"/>
          <w:sz w:val="22"/>
          <w:highlight w:val="none"/>
          <w:shd w:val="clear" w:color="auto" w:fill="ffffff"/>
          <w:lang w:val="en-US" w:eastAsia="zh-CN"/>
        </w:rPr>
        <w:t xml:space="preserve">     </w:t>
      </w:r>
      <w:r>
        <w:rPr>
          <w:rFonts w:hint="eastAsia" w:ascii="宋体" w:hAnsi="宋体" w:eastAsia="宋体" w:cs="宋体"/>
          <w:color w:val="000000" w:themeColor="text1"/>
          <w:sz w:val="22"/>
          <w:highlight w:val="none"/>
          <w:shd w:val="clear" w:color="auto" w:fill="ffffff"/>
        </w:rPr>
        <w:t xml:space="preserve">划除的地方无需填写。</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七、分项报价表（货物类）</w:t>
      </w:r>
      <w:r>
        <w:rPr>
          <w:color w:val="000000" w:themeColor="text1"/>
        </w:rPr>
      </w:r>
    </w:p>
    <w:p>
      <w:pPr>
        <w:ind w:left="0" w:right="0" w:firstLine="0"/>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供应商（</w:t>
      </w:r>
      <w:r>
        <w:rPr>
          <w:rFonts w:ascii="宋体" w:hAnsi="宋体" w:eastAsia="宋体" w:cs="宋体"/>
          <w:color w:val="000000" w:themeColor="text1"/>
          <w:sz w:val="24"/>
        </w:rPr>
        <w:t xml:space="preserve">加盖CA电子公章</w:t>
      </w:r>
      <w:r>
        <w:rPr>
          <w:rFonts w:ascii="仿宋" w:hAnsi="仿宋" w:eastAsia="仿宋" w:cs="仿宋"/>
          <w:color w:val="000000" w:themeColor="text1"/>
          <w:sz w:val="28"/>
        </w:rPr>
        <w:t xml:space="preserve">）：                 日期：年月日</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524"/>
        <w:gridCol w:w="1119"/>
        <w:gridCol w:w="665"/>
        <w:gridCol w:w="668"/>
        <w:gridCol w:w="872"/>
        <w:gridCol w:w="1021"/>
        <w:gridCol w:w="1021"/>
        <w:gridCol w:w="160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品牌型号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单位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数量</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单价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总价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制造商</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产地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105"/>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备注（是否为主要标的）</w:t>
            </w:r>
            <w:r>
              <w:rPr>
                <w:color w:val="000000" w:themeColor="text1"/>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t xml:space="preserve"> </w:t>
            </w:r>
            <w:r>
              <w:rPr>
                <w:color w:val="000000" w:themeColor="text1"/>
              </w:rPr>
            </w:r>
          </w:p>
        </w:tc>
      </w:tr>
      <w:tr>
        <w:trPr>
          <w:trHeight w:val="67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总报价（人民币：元）</w:t>
            </w:r>
            <w:r>
              <w:rPr>
                <w:color w:val="000000" w:themeColor="text1"/>
              </w:rPr>
            </w:r>
          </w:p>
        </w:tc>
      </w:tr>
      <w:tr>
        <w:trPr>
          <w:trHeight w:val="53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spacing w:before="0" w:after="0" w:line="85" w:lineRule="atLeast"/>
              <w:tabs>
                <w:tab w:val="left" w:pos="1079"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themeColor="text1"/>
                <w:sz w:val="24"/>
              </w:rPr>
              <w:t xml:space="preserve">***%</w:t>
            </w:r>
            <w:r>
              <w:rPr>
                <w:rFonts w:ascii="宋体" w:hAnsi="宋体" w:eastAsia="宋体" w:cs="宋体"/>
                <w:color w:val="000000" w:themeColor="text1"/>
                <w:sz w:val="24"/>
              </w:rPr>
              <w:t xml:space="preserve">。</w:t>
            </w:r>
            <w:r>
              <w:rPr>
                <w:color w:val="000000" w:themeColor="text1"/>
              </w:rPr>
            </w:r>
          </w:p>
        </w:tc>
      </w:tr>
    </w:tbl>
    <w:p>
      <w:pPr>
        <w:ind w:left="984" w:right="0" w:hanging="984"/>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rPr>
        <w:t xml:space="preserve"> </w:t>
      </w:r>
      <w:r>
        <w:rPr>
          <w:color w:val="000000" w:themeColor="text1"/>
        </w:rPr>
      </w:r>
    </w:p>
    <w:p>
      <w:pPr>
        <w:ind w:left="0" w:right="0" w:firstLine="0"/>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t xml:space="preserve"> </w:t>
      </w:r>
      <w:r>
        <w:rPr>
          <w:color w:val="000000" w:themeColor="text1"/>
        </w:rPr>
      </w:r>
    </w:p>
    <w:p>
      <w:pPr>
        <w:ind w:left="0" w:right="0" w:firstLine="0"/>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注：1.供应商必须详细报出采购清单中各个子项的名称、品牌型号、数量、单价、总价、制造商/产地、备注中的内容（是否为主要标的）。且本表各分项报价合计应当与磋商报价表报价合计相等。</w:t>
      </w:r>
      <w:r>
        <w:rPr>
          <w:color w:val="000000" w:themeColor="text1"/>
        </w:rPr>
      </w:r>
    </w:p>
    <w:p>
      <w:pPr>
        <w:ind w:left="0" w:right="0" w:firstLine="0"/>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2.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rPr>
          <w:color w:val="000000" w:themeColor="text1"/>
        </w:rPr>
      </w:r>
    </w:p>
    <w:p>
      <w:pPr>
        <w:ind w:left="0" w:right="0" w:firstLine="0"/>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八、商务、技术要求响应及偏离表</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商务部分正负偏离表</w:t>
      </w:r>
      <w:r>
        <w:rPr>
          <w:color w:val="000000" w:themeColor="text1"/>
        </w:rPr>
      </w:r>
    </w:p>
    <w:p>
      <w:pPr>
        <w:ind w:left="0" w:right="0" w:firstLine="56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（由供应商据实填写，表格不够自行添加）</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货物或服务名称</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磋商文件要求的商务条款</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响应文件响应情况</w:t>
            </w:r>
            <w:r>
              <w:rPr>
                <w:color w:val="000000" w:themeColor="text1"/>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偏离说明</w:t>
            </w:r>
            <w:r>
              <w:rPr>
                <w:color w:val="000000" w:themeColor="text1"/>
              </w:rP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bl>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供应商</w:t>
      </w:r>
      <w:r>
        <w:rPr>
          <w:rFonts w:ascii="宋体" w:hAnsi="宋体" w:eastAsia="宋体" w:cs="宋体"/>
          <w:color w:val="000000" w:themeColor="text1"/>
          <w:sz w:val="24"/>
        </w:rPr>
        <w:t xml:space="preserve">（加盖CA电子公章）</w:t>
      </w:r>
      <w:r>
        <w:rPr>
          <w:rFonts w:ascii="仿宋" w:hAnsi="仿宋" w:eastAsia="仿宋" w:cs="仿宋"/>
          <w:color w:val="000000" w:themeColor="text1"/>
          <w:sz w:val="28"/>
        </w:rPr>
        <w:t xml:space="preserve">：</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日期：</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1.供应商提交的响应文件中与磋商文件第三章“项目需求”中的商务部分的要求，应逐条填列在偏离表中。</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 “偏离说明”一栏选择</w:t>
      </w:r>
      <w:r>
        <w:rPr>
          <w:rFonts w:ascii="宋体" w:hAnsi="宋体" w:eastAsia="宋体" w:cs="宋体"/>
          <w:b/>
          <w:color w:val="000000" w:themeColor="text1"/>
          <w:sz w:val="24"/>
        </w:rPr>
        <w:t xml:space="preserve">“正偏离”、“无偏离”、“负偏离”</w:t>
      </w:r>
      <w:r>
        <w:rPr>
          <w:rFonts w:ascii="宋体" w:hAnsi="宋体" w:eastAsia="宋体" w:cs="宋体"/>
          <w:color w:val="000000" w:themeColor="text1"/>
          <w:sz w:val="24"/>
        </w:rPr>
        <w:t xml:space="preserve">进行填写。正偏离、无偏离、负偏离的确认，由磋商小组认定。★本项目商务部分不允许负偏离，有任一条负偏离视为无效响应！</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3.供应商若提供其他增值服务，可以在表中自行据实填写。</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rFonts w:ascii="宋体" w:hAnsi="宋体" w:eastAsia="宋体" w:cs="宋体"/>
          <w:b/>
          <w:color w:val="000000" w:themeColor="text1"/>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line="71"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技术部分正负偏离表</w:t>
      </w:r>
      <w:r>
        <w:rPr>
          <w:color w:val="000000" w:themeColor="text1"/>
        </w:rPr>
      </w:r>
    </w:p>
    <w:p>
      <w:pPr>
        <w:ind w:left="0" w:right="0" w:firstLine="56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（由供应商据实填写，表格不够自行添加）</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货物或服务名称</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磋商文件要求的技术要求</w:t>
            </w:r>
            <w:r>
              <w:rPr>
                <w:color w:val="000000" w:themeColor="text1"/>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响应文件响应情况</w:t>
            </w:r>
            <w:r>
              <w:rPr>
                <w:color w:val="000000" w:themeColor="text1"/>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偏离说明</w:t>
            </w:r>
            <w:r>
              <w:rPr>
                <w:color w:val="000000" w:themeColor="text1"/>
              </w:rP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rPr>
              <w:t xml:space="preserve"> </w:t>
            </w:r>
            <w:r>
              <w:rPr>
                <w:color w:val="000000" w:themeColor="text1"/>
              </w:rPr>
            </w:r>
          </w:p>
        </w:tc>
      </w:tr>
    </w:tbl>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供应商</w:t>
      </w:r>
      <w:r>
        <w:rPr>
          <w:rFonts w:ascii="宋体" w:hAnsi="宋体" w:eastAsia="宋体" w:cs="宋体"/>
          <w:color w:val="000000" w:themeColor="text1"/>
          <w:sz w:val="24"/>
        </w:rPr>
        <w:t xml:space="preserve">（加盖CA电子公章）</w:t>
      </w:r>
      <w:r>
        <w:rPr>
          <w:rFonts w:ascii="仿宋" w:hAnsi="仿宋" w:eastAsia="仿宋" w:cs="仿宋"/>
          <w:color w:val="000000" w:themeColor="text1"/>
          <w:sz w:val="28"/>
        </w:rPr>
        <w:t xml:space="preserve">：</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rPr>
        <w:t xml:space="preserve">日期：</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1.供应商提交的响应文件中与磋商文件第三章“项目需求”中的技术部分的要求，应逐条填列在偏离表中。</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 “偏离说明”一栏选择</w:t>
      </w:r>
      <w:r>
        <w:rPr>
          <w:rFonts w:ascii="宋体" w:hAnsi="宋体" w:eastAsia="宋体" w:cs="宋体"/>
          <w:b/>
          <w:color w:val="000000" w:themeColor="text1"/>
          <w:sz w:val="24"/>
        </w:rPr>
        <w:t xml:space="preserve">“正偏离”、“无偏离”、“负偏离”</w:t>
      </w:r>
      <w:r>
        <w:rPr>
          <w:rFonts w:ascii="宋体" w:hAnsi="宋体" w:eastAsia="宋体" w:cs="宋体"/>
          <w:color w:val="000000" w:themeColor="text1"/>
          <w:sz w:val="24"/>
        </w:rPr>
        <w:t xml:space="preserve">进行填写。正偏离、无偏离的确认和负偏离的是否响应采购文件，由磋商小组认定。</w:t>
      </w:r>
      <w:r>
        <w:rPr>
          <w:color w:val="000000" w:themeColor="text1"/>
        </w:rPr>
      </w:r>
    </w:p>
    <w:p>
      <w:pPr>
        <w:ind w:left="0" w:right="0" w:firstLine="480"/>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3.供应商若提供其他增值服务，可以在表中自行据实填写。</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rPr>
        <w:t xml:space="preserve"> </w:t>
      </w:r>
      <w:r>
        <w:rPr>
          <w:color w:val="000000" w:themeColor="text1"/>
        </w:rPr>
      </w:r>
    </w:p>
    <w:p>
      <w:pPr>
        <w:ind w:left="0" w:right="0" w:firstLine="0"/>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rPr>
        <w:t xml:space="preserve"> </w:t>
      </w:r>
      <w:r>
        <w:rPr>
          <w:color w:val="000000" w:themeColor="text1"/>
        </w:rPr>
      </w:r>
    </w:p>
    <w:p>
      <w:pPr>
        <w:ind w:left="0" w:right="0" w:firstLine="0"/>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九、企业业绩（如适用）</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供应商承担类似项目业绩一览表</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642"/>
        <w:gridCol w:w="2460"/>
        <w:gridCol w:w="1297"/>
        <w:gridCol w:w="1781"/>
      </w:tblGrid>
      <w:tr>
        <w:trPr>
          <w:trHeight w:val="7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采购单位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设备名称及型号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合同时间</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联系人及电话</w:t>
            </w:r>
            <w:r>
              <w:rPr>
                <w:color w:val="000000" w:themeColor="text1"/>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 </w:t>
            </w:r>
            <w:r>
              <w:rPr>
                <w:color w:val="000000" w:themeColor="text1"/>
              </w:rPr>
            </w:r>
          </w:p>
        </w:tc>
      </w:tr>
    </w:tbl>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注：请填写此表，并按要求上传业绩资料电子件。</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十、磋商所需其他材料</w:t>
      </w:r>
      <w:r>
        <w:rPr>
          <w:color w:val="000000" w:themeColor="text1"/>
        </w:rPr>
      </w:r>
    </w:p>
    <w:p>
      <w:pPr>
        <w:ind w:left="0" w:right="0" w:firstLine="56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rPr>
        <w:t xml:space="preserve">请在此文档中增加磋商所需其他相关内容（包括评分索引表（格式自拟）、采购需求中涉及的证件证明及其它供应商认为有必要提供的资料），如没有请将此空文档上传。</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990" w:right="-6" w:firstLine="0"/>
        <w:spacing w:before="0" w:after="0" w:line="60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990" w:right="-6" w:firstLine="0"/>
        <w:spacing w:before="0" w:after="0"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资格证明文件</w:t>
      </w:r>
      <w:r>
        <w:rPr>
          <w:color w:val="000000" w:themeColor="text1"/>
        </w:rPr>
      </w:r>
    </w:p>
    <w:p>
      <w:pPr>
        <w:ind w:left="0" w:right="-6" w:firstLine="482"/>
        <w:spacing w:before="0" w:after="0"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（说明：供应商须按“磋商邀请”要求，并按下列格式提供相应的资格证明文件）　　　</w:t>
      </w:r>
      <w:r>
        <w:rPr>
          <w:color w:val="000000" w:themeColor="text1"/>
        </w:rPr>
      </w:r>
    </w:p>
    <w:p>
      <w:pPr>
        <w:ind w:left="0" w:right="-6" w:firstLine="480"/>
        <w:spacing w:before="0" w:after="0"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格式一：资格性检查响应对照表</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格式二：法人或者其他组织的营业执照等证明文件，自然人的身份证明</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格式三：上一年度的财务状况报告（提供上一年度的财务状况报告或提供近两年中任意一个年度的会计师事务所出具的审计报告，成立不满一年的需提供银行资信证明）</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格式四：依法缴纳税收和社会保障资金的相关材料</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格式五：具备履行合同所必需的设备和专业技术能力的书面声明</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格式六：参加政府采购活动前3年内在经营活动中没有重大违法记录的书面声明</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格式七：供应商及响应产品（货物/服务）资质证书（复印件）</w:t>
      </w:r>
      <w:r>
        <w:rPr>
          <w:color w:val="000000" w:themeColor="text1"/>
        </w:rPr>
      </w:r>
    </w:p>
    <w:p>
      <w:pPr>
        <w:ind w:left="0" w:right="0" w:firstLine="72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格式八  *****（本项目要求的其他资格条件）</w:t>
      </w:r>
      <w:r>
        <w:rPr>
          <w:color w:val="000000" w:themeColor="text1"/>
        </w:rPr>
      </w:r>
    </w:p>
    <w:p>
      <w:pPr>
        <w:ind w:left="2026" w:right="0" w:hanging="1205"/>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格式一</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资格性检查响应对照表</w:t>
      </w:r>
      <w:r>
        <w:rPr>
          <w:color w:val="000000" w:themeColor="text1"/>
        </w:rPr>
      </w:r>
    </w:p>
    <w:p>
      <w:pPr>
        <w:ind w:left="0" w:right="0" w:firstLine="306"/>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306"/>
        <w:spacing w:before="0"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供应商全称（加盖CA电子公章）：</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资格性检查响应内容</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是否响应</w:t>
            </w:r>
            <w:r>
              <w:rPr>
                <w:color w:val="000000" w:themeColor="text1"/>
              </w:rPr>
            </w:r>
          </w:p>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（填是或者否）</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响应文件中的</w:t>
            </w:r>
            <w:r>
              <w:rPr>
                <w:color w:val="000000" w:themeColor="text1"/>
              </w:rPr>
            </w:r>
          </w:p>
          <w:p>
            <w:pPr>
              <w:ind w:left="0" w:right="0" w:firstLine="0"/>
              <w:jc w:val="center"/>
              <w:spacing w:before="0"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页码位置</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u w:val="single"/>
              </w:rPr>
              <w:t xml:space="preserve">采购文件中的其他实质性要求</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bl>
    <w:p>
      <w:pPr>
        <w:ind w:left="0" w:right="0" w:firstLine="480"/>
        <w:spacing w:before="0" w:after="0"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50" w:after="5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rPr>
        <w:t xml:space="preserve"> </w:t>
      </w:r>
      <w:r>
        <w:rPr>
          <w:color w:val="000000" w:themeColor="text1"/>
        </w:rPr>
      </w:r>
    </w:p>
    <w:p>
      <w:pPr>
        <w:ind w:left="0" w:right="0" w:firstLine="0"/>
        <w:spacing w:before="50" w:after="5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格式二</w:t>
      </w:r>
      <w:r>
        <w:rPr>
          <w:color w:val="000000" w:themeColor="text1"/>
        </w:rPr>
      </w:r>
    </w:p>
    <w:p>
      <w:pPr>
        <w:ind w:left="0" w:right="0" w:firstLine="96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法人或者其他组织的营业执照等证明文件，自然人的身份证明</w:t>
      </w:r>
      <w:r>
        <w:rPr>
          <w:color w:val="000000" w:themeColor="text1"/>
        </w:rPr>
      </w:r>
    </w:p>
    <w:p>
      <w:pPr>
        <w:ind w:left="0" w:right="0" w:firstLine="0"/>
        <w:jc w:val="center"/>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格式三</w:t>
      </w:r>
      <w:r>
        <w:rPr>
          <w:color w:val="000000" w:themeColor="text1"/>
        </w:rPr>
      </w:r>
    </w:p>
    <w:p>
      <w:pPr>
        <w:ind w:left="0" w:right="-5"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上一年度的财务状况报告（模板）</w:t>
      </w:r>
      <w:r>
        <w:rPr>
          <w:color w:val="000000" w:themeColor="text1"/>
        </w:rPr>
      </w:r>
    </w:p>
    <w:p>
      <w:pPr>
        <w:ind w:left="0" w:right="-5"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（提供上一年度的财务状况报告或提供近两年中任意一个年度的</w:t>
      </w:r>
      <w:r>
        <w:rPr>
          <w:color w:val="000000" w:themeColor="text1"/>
        </w:rPr>
      </w:r>
    </w:p>
    <w:p>
      <w:pPr>
        <w:ind w:left="0" w:right="-5"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会计师事务所出具的审计报告，成立不满一年的需提供银行资信证明）</w:t>
      </w:r>
      <w:r>
        <w:rPr>
          <w:color w:val="000000" w:themeColor="text1"/>
        </w:rPr>
      </w:r>
    </w:p>
    <w:p>
      <w:pPr>
        <w:ind w:left="0" w:right="0" w:firstLine="0"/>
        <w:jc w:val="right"/>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单位：万元</w:t>
      </w:r>
      <w:r>
        <w:rPr>
          <w:color w:val="000000" w:themeColor="text1"/>
        </w:rP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年份</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注册资本</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实收资本</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全部资产总值</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固定资产总值</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流动资产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平均流动资产余额</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速动资产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流动负债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年末所有者权益</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营业收入</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净利润</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现金净流量</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流动比率%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（流动资产/流动负债）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速动比率%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（速动资产/流动负债）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资产负债率%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（总负债/总资产）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应收账款周转率%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（收入总额/平均应收账款）</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存货周转率%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（销售成本/平均存货）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资产报酬率%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（收入/资产）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19</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净资产收益率</w:t>
            </w:r>
            <w:r>
              <w:rPr>
                <w:color w:val="000000" w:themeColor="text1"/>
              </w:rPr>
            </w:r>
          </w:p>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（净利润/平均净资产）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tc>
      </w:tr>
    </w:tbl>
    <w:p>
      <w:pPr>
        <w:ind w:right="0" w:firstLine="216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供应商授权代表（签字）：</w:t>
      </w:r>
      <w:r>
        <w:rPr>
          <w:rFonts w:ascii="宋体" w:hAnsi="宋体" w:eastAsia="宋体" w:cs="宋体"/>
          <w:color w:val="000000" w:themeColor="text1"/>
          <w:sz w:val="24"/>
          <w:u w:val="single"/>
        </w:rPr>
        <w:t xml:space="preserve">             </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ab/>
      </w:r>
      <w:r>
        <w:rPr>
          <w:rFonts w:ascii="宋体" w:hAnsi="宋体" w:eastAsia="宋体" w:cs="宋体"/>
          <w:color w:val="000000" w:themeColor="text1"/>
          <w:sz w:val="24"/>
        </w:rPr>
        <w:t xml:space="preserve">日期：</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格式四</w:t>
      </w:r>
      <w:r>
        <w:rPr>
          <w:color w:val="000000" w:themeColor="text1"/>
        </w:rPr>
      </w:r>
    </w:p>
    <w:p>
      <w:pPr>
        <w:ind w:left="0" w:right="-5" w:firstLine="0"/>
        <w:jc w:val="center"/>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依法“</w:t>
      </w:r>
      <w:r>
        <w:rPr>
          <w:rFonts w:ascii="宋体" w:hAnsi="宋体" w:eastAsia="宋体" w:cs="宋体"/>
          <w:b/>
          <w:color w:val="000000" w:themeColor="text1"/>
          <w:sz w:val="24"/>
          <w:u w:val="single"/>
        </w:rPr>
        <w:t xml:space="preserve">缴纳税收” </w:t>
      </w:r>
      <w:r>
        <w:rPr>
          <w:rFonts w:ascii="宋体" w:hAnsi="宋体" w:eastAsia="宋体" w:cs="宋体"/>
          <w:color w:val="000000" w:themeColor="text1"/>
          <w:sz w:val="24"/>
        </w:rPr>
        <w:t xml:space="preserve">和 “</w:t>
      </w:r>
      <w:r>
        <w:rPr>
          <w:rFonts w:ascii="宋体" w:hAnsi="宋体" w:eastAsia="宋体" w:cs="宋体"/>
          <w:b/>
          <w:color w:val="000000" w:themeColor="text1"/>
          <w:sz w:val="24"/>
          <w:u w:val="single"/>
        </w:rPr>
        <w:t xml:space="preserve">社会保障资金”</w:t>
      </w:r>
      <w:r>
        <w:rPr>
          <w:rFonts w:ascii="宋体" w:hAnsi="宋体" w:eastAsia="宋体" w:cs="宋体"/>
          <w:color w:val="000000" w:themeColor="text1"/>
          <w:sz w:val="24"/>
        </w:rPr>
        <w:t xml:space="preserve">的相关材料</w:t>
      </w:r>
      <w:r>
        <w:rPr>
          <w:color w:val="000000" w:themeColor="text1"/>
        </w:rPr>
      </w:r>
    </w:p>
    <w:p>
      <w:pPr>
        <w:ind w:left="0" w:right="-5" w:firstLine="48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提供供应商参加本次政府采购活动前6个月内至少一个月缴纳税收及缴纳社会保障资金的证明材料。供应商依法享受缓缴、免缴税收、社会保障资金的提供证明材料；</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格式五</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5" w:firstLine="0"/>
        <w:jc w:val="center"/>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具备履行合同所必需的设备和专业技术能力的书面声明</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492"/>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left="0" w:right="0" w:firstLine="492"/>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主要设备有：</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w:t>
      </w:r>
      <w:r>
        <w:rPr>
          <w:color w:val="000000" w:themeColor="text1"/>
        </w:rPr>
      </w:r>
    </w:p>
    <w:p>
      <w:pPr>
        <w:ind w:left="0" w:right="0" w:firstLine="492"/>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主要专业技术能力有：</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48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48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供应商名称（加盖CA电子公章）：</w:t>
      </w:r>
      <w:r>
        <w:rPr>
          <w:color w:val="000000" w:themeColor="text1"/>
        </w:rPr>
      </w:r>
    </w:p>
    <w:p>
      <w:pPr>
        <w:ind w:left="0" w:right="48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rFonts w:hint="eastAsia" w:ascii="宋体" w:hAnsi="宋体" w:cs="宋体"/>
          <w:color w:val="000000" w:themeColor="text1"/>
          <w:sz w:val="24"/>
          <w:lang w:val="en-US" w:eastAsia="zh-CN"/>
        </w:rPr>
        <w:t xml:space="preserve">                        </w:t>
      </w:r>
      <w:r>
        <w:rPr>
          <w:rFonts w:ascii="宋体" w:hAnsi="宋体" w:eastAsia="宋体" w:cs="宋体"/>
          <w:color w:val="000000" w:themeColor="text1"/>
          <w:sz w:val="24"/>
        </w:rPr>
        <w:t xml:space="preserve">  日期：</w:t>
      </w:r>
      <w:r>
        <w:rPr>
          <w:rFonts w:ascii="宋体" w:hAnsi="宋体" w:eastAsia="宋体" w:cs="宋体"/>
          <w:color w:val="000000" w:themeColor="text1"/>
          <w:sz w:val="24"/>
          <w:u w:val="single"/>
        </w:rPr>
        <w:t xml:space="preserve"> __</w:t>
      </w:r>
      <w:r>
        <w:rPr>
          <w:rFonts w:ascii="宋体" w:hAnsi="宋体" w:eastAsia="宋体" w:cs="宋体"/>
          <w:color w:val="000000" w:themeColor="text1"/>
          <w:sz w:val="24"/>
        </w:rPr>
        <w:t xml:space="preserve">年</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月</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日</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格式六</w:t>
      </w:r>
      <w:r>
        <w:rPr>
          <w:color w:val="000000" w:themeColor="text1"/>
        </w:rPr>
      </w:r>
    </w:p>
    <w:p>
      <w:pPr>
        <w:ind w:left="0" w:right="0" w:firstLine="0"/>
        <w:jc w:val="center"/>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center"/>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参加政府采购活动前 3 年内在经营活动中没有重大违法记录的书面声明</w:t>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                 </w:t>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 </w:t>
      </w:r>
      <w:r>
        <w:rPr>
          <w:color w:val="000000" w:themeColor="text1"/>
        </w:rPr>
      </w:r>
    </w:p>
    <w:p>
      <w:pPr>
        <w:ind w:left="0" w:right="0" w:firstLine="0"/>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 </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声明</w:t>
      </w:r>
      <w:r>
        <w:rPr>
          <w:color w:val="000000" w:themeColor="text1"/>
        </w:rPr>
      </w:r>
    </w:p>
    <w:p>
      <w:pPr>
        <w:ind w:left="0" w:right="0" w:firstLine="0"/>
        <w:jc w:val="center"/>
        <w:spacing w:before="0"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rPr>
        <w:t xml:space="preserve"> </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rFonts w:ascii="宋体" w:hAnsi="宋体" w:eastAsia="宋体" w:cs="宋体"/>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16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供应商名称（加盖CA电子公章）：</w:t>
      </w:r>
      <w:r>
        <w:rPr>
          <w:color w:val="000000" w:themeColor="text1"/>
        </w:rPr>
      </w:r>
    </w:p>
    <w:p>
      <w:pPr>
        <w:ind w:left="0" w:right="0" w:firstLine="168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5"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日期：</w:t>
      </w:r>
      <w:r>
        <w:rPr>
          <w:rFonts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lang w:val="en-US" w:eastAsia="zh-CN"/>
        </w:rPr>
        <w:t xml:space="preserve">  </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年</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月</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日</w:t>
      </w:r>
      <w:r>
        <w:rPr>
          <w:color w:val="000000" w:themeColor="text1"/>
        </w:rPr>
      </w:r>
    </w:p>
    <w:p>
      <w:pPr>
        <w:ind w:left="0" w:right="-5"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rFonts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5" w:firstLine="0"/>
        <w:spacing w:before="0" w:after="0" w:line="499" w:lineRule="atLeast"/>
        <w:rPr>
          <w:rFonts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 </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格式七</w:t>
      </w:r>
      <w:r>
        <w:rPr>
          <w:color w:val="000000" w:themeColor="text1"/>
        </w:rPr>
      </w:r>
    </w:p>
    <w:p>
      <w:pPr>
        <w:ind w:left="0" w:right="0" w:firstLine="72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资质证书（复印件）</w:t>
      </w:r>
      <w:r>
        <w:rPr>
          <w:color w:val="000000" w:themeColor="text1"/>
        </w:rPr>
      </w:r>
    </w:p>
    <w:p>
      <w:pPr>
        <w:ind w:left="0" w:right="0" w:firstLine="0"/>
        <w:spacing w:before="0" w:after="0" w:line="49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格式八其他要求</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质疑函范本</w:t>
      </w:r>
      <w:r>
        <w:rPr>
          <w:color w:val="000000" w:themeColor="text1"/>
        </w:rPr>
      </w:r>
    </w:p>
    <w:p>
      <w:pPr>
        <w:spacing w:before="240" w:line="360" w:lineRule="auto"/>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t xml:space="preserve">一、质疑供应商基本信息</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质疑供应商：</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地址：</w:t>
      </w:r>
      <w:r>
        <w:rPr>
          <w:rFonts w:hint="eastAsia" w:ascii="宋体" w:hAnsi="宋体" w:eastAsia="宋体" w:cs="仿宋"/>
          <w:color w:val="000000" w:themeColor="text1"/>
          <w:sz w:val="24"/>
          <w:szCs w:val="24"/>
          <w:highlight w:val="none"/>
          <w:u w:val="single"/>
        </w:rPr>
        <w:t xml:space="preserve">                             </w:t>
      </w:r>
      <w:r>
        <w:rPr>
          <w:rFonts w:hint="eastAsia" w:ascii="宋体" w:hAnsi="宋体" w:eastAsia="宋体" w:cs="仿宋"/>
          <w:color w:val="000000" w:themeColor="text1"/>
          <w:sz w:val="24"/>
          <w:szCs w:val="24"/>
          <w:highlight w:val="none"/>
        </w:rPr>
        <w:t xml:space="preserve">邮编：</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联系人：</w:t>
      </w:r>
      <w:r>
        <w:rPr>
          <w:rFonts w:hint="eastAsia" w:ascii="宋体" w:hAnsi="宋体" w:eastAsia="宋体" w:cs="仿宋"/>
          <w:color w:val="000000" w:themeColor="text1"/>
          <w:sz w:val="24"/>
          <w:szCs w:val="24"/>
          <w:highlight w:val="none"/>
          <w:u w:val="single"/>
        </w:rPr>
        <w:t xml:space="preserve">                      </w:t>
      </w:r>
      <w:r>
        <w:rPr>
          <w:rFonts w:hint="eastAsia" w:ascii="宋体" w:hAnsi="宋体" w:eastAsia="宋体" w:cs="仿宋"/>
          <w:color w:val="000000" w:themeColor="text1"/>
          <w:sz w:val="24"/>
          <w:szCs w:val="24"/>
          <w:highlight w:val="none"/>
        </w:rPr>
        <w:t xml:space="preserve">联系电话：</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授权代表：</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联系电话：</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地址：</w:t>
      </w:r>
      <w:r>
        <w:rPr>
          <w:rFonts w:ascii="宋体" w:hAnsi="宋体" w:eastAsia="宋体" w:cs="仿宋"/>
          <w:color w:val="000000" w:themeColor="text1"/>
          <w:sz w:val="24"/>
          <w:szCs w:val="24"/>
          <w:highlight w:val="none"/>
        </w:rPr>
        <w:t xml:space="preserve"> </w:t>
      </w:r>
      <w:r>
        <w:rPr>
          <w:rFonts w:hint="eastAsia" w:ascii="宋体" w:hAnsi="宋体" w:eastAsia="宋体" w:cs="仿宋"/>
          <w:color w:val="000000" w:themeColor="text1"/>
          <w:sz w:val="24"/>
          <w:szCs w:val="24"/>
          <w:highlight w:val="none"/>
          <w:u w:val="single"/>
        </w:rPr>
        <w:t xml:space="preserve">                        </w:t>
      </w:r>
      <w:r>
        <w:rPr>
          <w:rFonts w:hint="eastAsia" w:ascii="宋体" w:hAnsi="宋体" w:eastAsia="宋体" w:cs="仿宋"/>
          <w:color w:val="000000" w:themeColor="text1"/>
          <w:sz w:val="24"/>
          <w:szCs w:val="24"/>
          <w:highlight w:val="none"/>
        </w:rPr>
        <w:t xml:space="preserve">邮编：</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t xml:space="preserve">二、质疑项目基本情况</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质疑项目的名称：</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质疑项目的编号：</w:t>
      </w:r>
      <w:r>
        <w:rPr>
          <w:rFonts w:hint="eastAsia" w:ascii="宋体" w:hAnsi="宋体" w:eastAsia="宋体" w:cs="仿宋"/>
          <w:color w:val="000000" w:themeColor="text1"/>
          <w:sz w:val="24"/>
          <w:szCs w:val="24"/>
          <w:highlight w:val="none"/>
          <w:u w:val="single"/>
        </w:rPr>
        <w:t xml:space="preserve">                         </w:t>
      </w:r>
      <w:r>
        <w:rPr>
          <w:rFonts w:hint="eastAsia" w:ascii="宋体" w:hAnsi="宋体" w:eastAsia="宋体" w:cs="仿宋"/>
          <w:color w:val="000000" w:themeColor="text1"/>
          <w:sz w:val="24"/>
          <w:szCs w:val="24"/>
          <w:highlight w:val="none"/>
        </w:rPr>
        <w:t xml:space="preserve">包号：</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采购人名称：</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采购文件获取日期：</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t xml:space="preserve">三、质疑事项具体内容</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质疑事项1：</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事实依据：</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法律依据：</w:t>
      </w: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u w:val="single"/>
        </w:rPr>
        <w:t xml:space="preserve">                                                                           </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质疑事项2</w:t>
      </w:r>
      <w:r>
        <w:rPr>
          <w:color w:val="000000" w:themeColor="text1"/>
        </w:rPr>
      </w:r>
    </w:p>
    <w:p>
      <w:pPr>
        <w:spacing w:line="360" w:lineRule="auto"/>
        <w:rPr>
          <w:rFonts w:hint="eastAsia" w:ascii="宋体" w:hAnsi="宋体" w:eastAsia="宋体" w:cs="仿宋"/>
          <w:color w:val="000000" w:themeColor="text1"/>
          <w:sz w:val="24"/>
          <w:szCs w:val="24"/>
          <w:highlight w:val="none"/>
        </w:rPr>
      </w:pPr>
      <w:r>
        <w:rPr>
          <w:rFonts w:hint="eastAsia" w:ascii="宋体" w:hAnsi="宋体" w:eastAsia="宋体" w:cs="仿宋"/>
          <w:color w:val="000000" w:themeColor="text1"/>
          <w:sz w:val="24"/>
          <w:szCs w:val="24"/>
          <w:highlight w:val="none"/>
        </w:rPr>
        <w:t xml:space="preserve">……</w:t>
      </w:r>
      <w:r>
        <w:rPr>
          <w:color w:val="000000" w:themeColor="text1"/>
        </w:rPr>
      </w:r>
    </w:p>
    <w:p>
      <w:pPr>
        <w:spacing w:line="360" w:lineRule="auto"/>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t xml:space="preserve">四、与质疑事项相关的质疑请求</w:t>
      </w:r>
      <w:r>
        <w:rPr>
          <w:color w:val="000000" w:themeColor="text1"/>
        </w:rPr>
      </w:r>
    </w:p>
    <w:p>
      <w:pPr>
        <w:spacing w:line="360" w:lineRule="auto"/>
        <w:rPr>
          <w:rFonts w:hint="eastAsia" w:ascii="宋体" w:hAnsi="宋体" w:eastAsia="宋体" w:cs="仿宋"/>
          <w:color w:val="000000" w:themeColor="text1"/>
          <w:sz w:val="24"/>
          <w:szCs w:val="24"/>
          <w:highlight w:val="none"/>
          <w:u w:val="single"/>
        </w:rPr>
      </w:pPr>
      <w:r>
        <w:rPr>
          <w:rFonts w:hint="eastAsia" w:ascii="宋体" w:hAnsi="宋体" w:eastAsia="宋体" w:cs="仿宋"/>
          <w:color w:val="000000" w:themeColor="text1"/>
          <w:sz w:val="24"/>
          <w:szCs w:val="24"/>
          <w:highlight w:val="none"/>
        </w:rPr>
        <w:t xml:space="preserve">请求：</w:t>
      </w:r>
      <w:r>
        <w:rPr>
          <w:rFonts w:hint="eastAsia" w:ascii="宋体" w:hAnsi="宋体" w:eastAsia="宋体" w:cs="仿宋"/>
          <w:color w:val="000000" w:themeColor="text1"/>
          <w:sz w:val="24"/>
          <w:szCs w:val="24"/>
          <w:highlight w:val="none"/>
          <w:u w:val="single"/>
        </w:rPr>
        <w:t xml:space="preserve">                                                                     </w:t>
      </w:r>
      <w:r>
        <w:rPr>
          <w:color w:val="000000" w:themeColor="text1"/>
        </w:rPr>
      </w:r>
    </w:p>
    <w:p>
      <w:pPr>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签字(签章)：                   公章：                      </w:t>
      </w:r>
      <w:r>
        <w:rPr>
          <w:color w:val="000000" w:themeColor="text1"/>
        </w:rPr>
      </w:r>
    </w:p>
    <w:p>
      <w:pPr>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日期：    </w:t>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rPr>
        <w:t xml:space="preserve">质疑函制作说明：</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1.供应商提出质疑时，应提交质疑函和必要的证明材料。</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3.质疑供应商若对项目的某一分包进行质疑，质疑函中应列明具体分包号。</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4.质疑函的质疑事项应具体、明确，并有必要的事实依据和法律依据。</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5.质疑函的质疑请求应与质疑事项相关。</w:t>
      </w:r>
      <w:r>
        <w:rPr>
          <w:color w:val="000000" w:themeColor="text1"/>
        </w:rPr>
      </w:r>
    </w:p>
    <w:p>
      <w:pPr>
        <w:ind w:left="0" w:right="0" w:firstLine="48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p>
      <w:pPr>
        <w:ind w:left="482" w:right="0" w:firstLine="0"/>
        <w:spacing w:before="0" w:after="0" w:line="720" w:lineRule="atLeast"/>
        <w:rPr>
          <w:color w:val="000000" w:themeColor="text1"/>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rPr>
        <w:t xml:space="preserve"> </w:t>
      </w:r>
      <w:r>
        <w:rPr>
          <w:color w:val="000000" w:themeColor="text1"/>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746"/>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6"/>
      <w:isLgl w:val="false"/>
      <w:suff w:val="nothing"/>
      <w:lvlText w:val=""/>
      <w:lvlJc w:val="left"/>
      <w:pPr>
        <w:ind w:left="0" w:firstLine="0"/>
      </w:pPr>
      <w:rPr>
        <w:rFonts w:hint="eastAsia"/>
      </w:rPr>
    </w:lvl>
    <w:lvl w:ilvl="6">
      <w:start w:val="1"/>
      <w:numFmt w:val="decimal"/>
      <w:pStyle w:val="764"/>
      <w:isLgl w:val="false"/>
      <w:suff w:val="nothing"/>
      <w:lvlText w:val=""/>
      <w:lvlJc w:val="left"/>
      <w:pPr>
        <w:ind w:left="0" w:firstLine="0"/>
      </w:pPr>
      <w:rPr>
        <w:rFonts w:hint="eastAsia"/>
      </w:rPr>
    </w:lvl>
    <w:lvl w:ilvl="7">
      <w:start w:val="1"/>
      <w:numFmt w:val="decimal"/>
      <w:pStyle w:val="762"/>
      <w:isLgl w:val="false"/>
      <w:suff w:val="nothing"/>
      <w:lvlText w:val=""/>
      <w:lvlJc w:val="left"/>
      <w:pPr>
        <w:ind w:left="0" w:firstLine="0"/>
      </w:pPr>
      <w:rPr>
        <w:rFonts w:hint="eastAsia"/>
      </w:rPr>
    </w:lvl>
    <w:lvl w:ilvl="8">
      <w:start w:val="1"/>
      <w:numFmt w:val="decimal"/>
      <w:pStyle w:val="76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801"/>
    <w:uiPriority w:val="0"/>
    <w:qFormat/>
    <w:rPr>
      <w:rFonts w:hint="default" w:ascii="Times New Roman" w:hAnsi="Times New Roman" w:eastAsia="宋体" w:cs="Times New Roman"/>
      <w:sz w:val="24"/>
      <w:szCs w:val="24"/>
    </w:rPr>
  </w:style>
  <w:style w:type="paragraph" w:styleId="661">
    <w:name w:val="Heading 1"/>
    <w:basedOn w:val="660"/>
    <w:next w:val="660"/>
    <w:link w:val="794"/>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82"/>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88"/>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8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99"/>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806"/>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80"/>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80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60"/>
    <w:next w:val="660"/>
    <w:uiPriority w:val="39"/>
    <w:unhideWhenUsed/>
    <w:qFormat/>
    <w:pPr>
      <w:ind w:left="1134" w:right="0" w:firstLine="0"/>
      <w:spacing w:after="57"/>
    </w:pPr>
  </w:style>
  <w:style w:type="paragraph" w:styleId="675">
    <w:name w:val="toc 3"/>
    <w:basedOn w:val="660"/>
    <w:next w:val="660"/>
    <w:uiPriority w:val="39"/>
    <w:unhideWhenUsed/>
    <w:qFormat/>
    <w:pPr>
      <w:ind w:left="567" w:right="0" w:firstLine="0"/>
      <w:spacing w:after="57"/>
    </w:pPr>
  </w:style>
  <w:style w:type="paragraph" w:styleId="676">
    <w:name w:val="toc 8"/>
    <w:basedOn w:val="660"/>
    <w:next w:val="660"/>
    <w:uiPriority w:val="39"/>
    <w:unhideWhenUsed/>
    <w:qFormat/>
    <w:pPr>
      <w:ind w:left="1984" w:right="0" w:firstLine="0"/>
      <w:spacing w:after="57"/>
    </w:pPr>
  </w:style>
  <w:style w:type="paragraph" w:styleId="677">
    <w:name w:val="endnote text"/>
    <w:basedOn w:val="660"/>
    <w:uiPriority w:val="99"/>
    <w:semiHidden/>
    <w:unhideWhenUsed/>
    <w:qFormat/>
    <w:pPr>
      <w:spacing w:after="0" w:line="240" w:lineRule="auto"/>
    </w:pPr>
    <w:rPr>
      <w:sz w:val="20"/>
    </w:rPr>
  </w:style>
  <w:style w:type="paragraph" w:styleId="678">
    <w:name w:val="Footer"/>
    <w:basedOn w:val="660"/>
    <w:uiPriority w:val="99"/>
    <w:unhideWhenUsed/>
    <w:qFormat/>
    <w:pPr>
      <w:spacing w:after="0" w:line="240" w:lineRule="auto"/>
      <w:tabs>
        <w:tab w:val="center" w:pos="7143" w:leader="none"/>
        <w:tab w:val="right" w:pos="14287" w:leader="none"/>
      </w:tabs>
    </w:pPr>
  </w:style>
  <w:style w:type="paragraph" w:styleId="679">
    <w:name w:val="Header"/>
    <w:basedOn w:val="660"/>
    <w:uiPriority w:val="99"/>
    <w:unhideWhenUsed/>
    <w:qFormat/>
    <w:pPr>
      <w:spacing w:after="0" w:line="240" w:lineRule="auto"/>
      <w:tabs>
        <w:tab w:val="center" w:pos="7143" w:leader="none"/>
        <w:tab w:val="right" w:pos="14287" w:leader="none"/>
      </w:tabs>
    </w:pPr>
  </w:style>
  <w:style w:type="paragraph" w:styleId="680">
    <w:name w:val="toc 1"/>
    <w:basedOn w:val="660"/>
    <w:next w:val="660"/>
    <w:uiPriority w:val="39"/>
    <w:unhideWhenUsed/>
    <w:qFormat/>
    <w:pPr>
      <w:ind w:left="0" w:right="0" w:firstLine="0"/>
      <w:spacing w:after="57"/>
    </w:pPr>
  </w:style>
  <w:style w:type="paragraph" w:styleId="681">
    <w:name w:val="toc 4"/>
    <w:basedOn w:val="660"/>
    <w:next w:val="660"/>
    <w:uiPriority w:val="39"/>
    <w:unhideWhenUsed/>
    <w:qFormat/>
    <w:pPr>
      <w:ind w:left="850" w:right="0" w:firstLine="0"/>
      <w:spacing w:after="57"/>
    </w:pPr>
  </w:style>
  <w:style w:type="paragraph" w:styleId="682">
    <w:name w:val="Subtitle"/>
    <w:basedOn w:val="660"/>
    <w:next w:val="660"/>
    <w:uiPriority w:val="11"/>
    <w:qFormat/>
    <w:pPr>
      <w:spacing w:before="200" w:after="200"/>
    </w:pPr>
    <w:rPr>
      <w:sz w:val="24"/>
      <w:szCs w:val="24"/>
    </w:rPr>
  </w:style>
  <w:style w:type="paragraph" w:styleId="683">
    <w:name w:val="footnote text"/>
    <w:basedOn w:val="660"/>
    <w:uiPriority w:val="99"/>
    <w:semiHidden/>
    <w:unhideWhenUsed/>
    <w:qFormat/>
    <w:pPr>
      <w:spacing w:after="40" w:line="240" w:lineRule="auto"/>
    </w:pPr>
    <w:rPr>
      <w:sz w:val="18"/>
    </w:rPr>
  </w:style>
  <w:style w:type="paragraph" w:styleId="684">
    <w:name w:val="toc 6"/>
    <w:basedOn w:val="660"/>
    <w:next w:val="660"/>
    <w:uiPriority w:val="39"/>
    <w:unhideWhenUsed/>
    <w:qFormat/>
    <w:pPr>
      <w:ind w:left="1417" w:right="0" w:firstLine="0"/>
      <w:spacing w:after="57"/>
    </w:pPr>
  </w:style>
  <w:style w:type="paragraph" w:styleId="685">
    <w:name w:val="table of figures"/>
    <w:basedOn w:val="660"/>
    <w:next w:val="660"/>
    <w:uiPriority w:val="99"/>
    <w:unhideWhenUsed/>
    <w:qFormat/>
    <w:pPr>
      <w:spacing w:after="0" w:afterAutospacing="0"/>
    </w:pPr>
  </w:style>
  <w:style w:type="paragraph" w:styleId="686">
    <w:name w:val="toc 2"/>
    <w:basedOn w:val="660"/>
    <w:next w:val="660"/>
    <w:uiPriority w:val="39"/>
    <w:unhideWhenUsed/>
    <w:qFormat/>
    <w:pPr>
      <w:ind w:left="283" w:right="0" w:firstLine="0"/>
      <w:spacing w:after="57"/>
    </w:pPr>
  </w:style>
  <w:style w:type="paragraph" w:styleId="687">
    <w:name w:val="toc 9"/>
    <w:basedOn w:val="660"/>
    <w:next w:val="660"/>
    <w:uiPriority w:val="39"/>
    <w:unhideWhenUsed/>
    <w:qFormat/>
    <w:pPr>
      <w:ind w:left="2268" w:right="0" w:firstLine="0"/>
      <w:spacing w:after="57"/>
    </w:pPr>
  </w:style>
  <w:style w:type="paragraph" w:styleId="688">
    <w:name w:val="Normal (Web)"/>
    <w:basedOn w:val="660"/>
    <w:uiPriority w:val="0"/>
    <w:qFormat/>
    <w:pPr>
      <w:spacing w:before="100" w:beforeAutospacing="1" w:after="100" w:afterAutospacing="1"/>
    </w:pPr>
    <w:rPr>
      <w:rFonts w:hAnsi="宋体" w:cs="宋体"/>
    </w:rPr>
  </w:style>
  <w:style w:type="paragraph" w:styleId="689">
    <w:name w:val="Title"/>
    <w:basedOn w:val="660"/>
    <w:next w:val="660"/>
    <w:uiPriority w:val="10"/>
    <w:qFormat/>
    <w:pPr>
      <w:contextualSpacing/>
      <w:spacing w:before="300" w:after="200"/>
    </w:pPr>
    <w:rPr>
      <w:sz w:val="48"/>
      <w:szCs w:val="48"/>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Emphasis"/>
    <w:uiPriority w:val="0"/>
    <w:qFormat/>
    <w:rPr>
      <w:i/>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paragraph" w:styleId="695" w:customStyle="1">
    <w:name w:val="标题 111"/>
    <w:basedOn w:val="660"/>
    <w:next w:val="660"/>
    <w:uiPriority w:val="0"/>
    <w:qFormat/>
    <w:pPr>
      <w:jc w:val="center"/>
      <w:keepNext/>
      <w:outlineLvl w:val="0"/>
    </w:pPr>
    <w:rPr>
      <w:rFonts w:ascii="楷体_GB2312" w:eastAsia="楷体_GB2312"/>
      <w:position w:val="0"/>
      <w:sz w:val="28"/>
      <w:szCs w:val="28"/>
    </w:rPr>
  </w:style>
  <w:style w:type="character" w:styleId="696" w:customStyle="1">
    <w:name w:val="默认段落字体11"/>
    <w:link w:val="660"/>
    <w:uiPriority w:val="1"/>
    <w:unhideWhenUsed/>
    <w:qFormat/>
  </w:style>
  <w:style w:type="table" w:styleId="697" w:customStyle="1">
    <w:name w:val="普通表格11"/>
    <w:uiPriority w:val="99"/>
    <w:unhideWhenUsed/>
    <w:qFormat/>
    <w:tblPr/>
  </w:style>
  <w:style w:type="paragraph" w:styleId="698" w:customStyle="1">
    <w:name w:val="目录 711"/>
    <w:basedOn w:val="660"/>
    <w:next w:val="660"/>
    <w:uiPriority w:val="39"/>
    <w:unhideWhenUsed/>
    <w:qFormat/>
    <w:pPr>
      <w:ind w:left="1701" w:right="0" w:firstLine="0"/>
      <w:spacing w:after="57"/>
    </w:pPr>
  </w:style>
  <w:style w:type="paragraph" w:styleId="699" w:customStyle="1">
    <w:name w:val="正文文本111"/>
    <w:basedOn w:val="660"/>
    <w:next w:val="660"/>
    <w:uiPriority w:val="0"/>
    <w:qFormat/>
    <w:rPr>
      <w:rFonts w:ascii="楷体_GB2312" w:hAnsi="Arial"/>
      <w:sz w:val="28"/>
    </w:rPr>
  </w:style>
  <w:style w:type="paragraph" w:styleId="700" w:customStyle="1">
    <w:name w:val="目录 511"/>
    <w:basedOn w:val="660"/>
    <w:next w:val="660"/>
    <w:uiPriority w:val="39"/>
    <w:unhideWhenUsed/>
    <w:qFormat/>
    <w:pPr>
      <w:ind w:left="1134" w:right="0" w:firstLine="0"/>
      <w:spacing w:after="57"/>
    </w:pPr>
  </w:style>
  <w:style w:type="paragraph" w:styleId="701" w:customStyle="1">
    <w:name w:val="目录 311"/>
    <w:basedOn w:val="660"/>
    <w:next w:val="660"/>
    <w:uiPriority w:val="39"/>
    <w:unhideWhenUsed/>
    <w:qFormat/>
    <w:pPr>
      <w:ind w:left="567" w:right="0" w:firstLine="0"/>
      <w:spacing w:after="57"/>
    </w:pPr>
  </w:style>
  <w:style w:type="paragraph" w:styleId="702" w:customStyle="1">
    <w:name w:val="目录 811"/>
    <w:basedOn w:val="660"/>
    <w:next w:val="660"/>
    <w:uiPriority w:val="39"/>
    <w:unhideWhenUsed/>
    <w:qFormat/>
    <w:pPr>
      <w:ind w:left="1984" w:right="0" w:firstLine="0"/>
      <w:spacing w:after="57"/>
    </w:pPr>
  </w:style>
  <w:style w:type="paragraph" w:styleId="703" w:customStyle="1">
    <w:name w:val="尾注文本1"/>
    <w:basedOn w:val="660"/>
    <w:link w:val="704"/>
    <w:uiPriority w:val="99"/>
    <w:unhideWhenUsed/>
    <w:qFormat/>
    <w:pPr>
      <w:spacing w:after="0" w:line="240" w:lineRule="auto"/>
    </w:pPr>
    <w:rPr>
      <w:sz w:val="20"/>
    </w:rPr>
  </w:style>
  <w:style w:type="character" w:styleId="704" w:customStyle="1">
    <w:name w:val="Endnote Text Char"/>
    <w:link w:val="703"/>
    <w:uiPriority w:val="99"/>
    <w:qFormat/>
    <w:rPr>
      <w:sz w:val="20"/>
    </w:rPr>
  </w:style>
  <w:style w:type="paragraph" w:styleId="705" w:customStyle="1">
    <w:name w:val="页脚11"/>
    <w:basedOn w:val="660"/>
    <w:uiPriority w:val="0"/>
    <w:qFormat/>
    <w:pPr>
      <w:jc w:val="left"/>
      <w:tabs>
        <w:tab w:val="center" w:pos="4153" w:leader="none"/>
        <w:tab w:val="right" w:pos="8306" w:leader="none"/>
      </w:tabs>
    </w:pPr>
    <w:rPr>
      <w:rFonts w:ascii="Times New Roman" w:hAnsi="Times New Roman"/>
      <w:sz w:val="18"/>
      <w:szCs w:val="18"/>
    </w:rPr>
  </w:style>
  <w:style w:type="paragraph" w:styleId="706" w:customStyle="1">
    <w:name w:val="页眉11"/>
    <w:basedOn w:val="66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07" w:customStyle="1">
    <w:name w:val="目录 111"/>
    <w:basedOn w:val="660"/>
    <w:next w:val="660"/>
    <w:uiPriority w:val="39"/>
    <w:unhideWhenUsed/>
    <w:qFormat/>
    <w:pPr>
      <w:ind w:left="0" w:right="0" w:firstLine="0"/>
      <w:spacing w:after="57"/>
    </w:pPr>
  </w:style>
  <w:style w:type="paragraph" w:styleId="708" w:customStyle="1">
    <w:name w:val="目录 411"/>
    <w:basedOn w:val="660"/>
    <w:next w:val="660"/>
    <w:uiPriority w:val="39"/>
    <w:unhideWhenUsed/>
    <w:qFormat/>
    <w:pPr>
      <w:ind w:left="850" w:right="0" w:firstLine="0"/>
      <w:spacing w:after="57"/>
    </w:pPr>
  </w:style>
  <w:style w:type="paragraph" w:styleId="709" w:customStyle="1">
    <w:name w:val="副标题1"/>
    <w:basedOn w:val="660"/>
    <w:next w:val="660"/>
    <w:link w:val="710"/>
    <w:uiPriority w:val="11"/>
    <w:qFormat/>
    <w:pPr>
      <w:spacing w:before="200" w:after="200"/>
    </w:pPr>
    <w:rPr>
      <w:sz w:val="24"/>
      <w:szCs w:val="24"/>
    </w:rPr>
  </w:style>
  <w:style w:type="character" w:styleId="710" w:customStyle="1">
    <w:name w:val="Subtitle Char"/>
    <w:link w:val="709"/>
    <w:uiPriority w:val="11"/>
    <w:qFormat/>
    <w:rPr>
      <w:sz w:val="24"/>
      <w:szCs w:val="24"/>
    </w:rPr>
  </w:style>
  <w:style w:type="paragraph" w:styleId="711" w:customStyle="1">
    <w:name w:val="脚注文本1"/>
    <w:basedOn w:val="660"/>
    <w:link w:val="712"/>
    <w:uiPriority w:val="99"/>
    <w:unhideWhenUsed/>
    <w:qFormat/>
    <w:pPr>
      <w:spacing w:after="40" w:line="240" w:lineRule="auto"/>
    </w:pPr>
    <w:rPr>
      <w:sz w:val="18"/>
    </w:rPr>
  </w:style>
  <w:style w:type="character" w:styleId="712" w:customStyle="1">
    <w:name w:val="Footnote Text Char"/>
    <w:link w:val="711"/>
    <w:uiPriority w:val="99"/>
    <w:qFormat/>
    <w:rPr>
      <w:sz w:val="18"/>
    </w:rPr>
  </w:style>
  <w:style w:type="paragraph" w:styleId="713" w:customStyle="1">
    <w:name w:val="目录 611"/>
    <w:basedOn w:val="660"/>
    <w:next w:val="660"/>
    <w:uiPriority w:val="39"/>
    <w:unhideWhenUsed/>
    <w:qFormat/>
    <w:pPr>
      <w:ind w:left="1417" w:right="0" w:firstLine="0"/>
      <w:spacing w:after="57"/>
    </w:pPr>
  </w:style>
  <w:style w:type="paragraph" w:styleId="714" w:customStyle="1">
    <w:name w:val="图表目录11"/>
    <w:basedOn w:val="660"/>
    <w:next w:val="660"/>
    <w:uiPriority w:val="99"/>
    <w:unhideWhenUsed/>
    <w:qFormat/>
    <w:pPr>
      <w:spacing w:after="0" w:afterAutospacing="0"/>
    </w:pPr>
  </w:style>
  <w:style w:type="paragraph" w:styleId="715" w:customStyle="1">
    <w:name w:val="目录 211"/>
    <w:basedOn w:val="660"/>
    <w:next w:val="660"/>
    <w:uiPriority w:val="39"/>
    <w:unhideWhenUsed/>
    <w:qFormat/>
    <w:pPr>
      <w:ind w:left="283" w:right="0" w:firstLine="0"/>
      <w:spacing w:after="57"/>
    </w:pPr>
  </w:style>
  <w:style w:type="paragraph" w:styleId="716" w:customStyle="1">
    <w:name w:val="目录 911"/>
    <w:basedOn w:val="660"/>
    <w:next w:val="660"/>
    <w:uiPriority w:val="39"/>
    <w:unhideWhenUsed/>
    <w:qFormat/>
    <w:pPr>
      <w:ind w:left="2268" w:right="0" w:firstLine="0"/>
      <w:spacing w:after="57"/>
    </w:pPr>
  </w:style>
  <w:style w:type="paragraph" w:styleId="717" w:customStyle="1">
    <w:name w:val="普通(网站)11"/>
    <w:basedOn w:val="660"/>
    <w:uiPriority w:val="0"/>
    <w:qFormat/>
    <w:pPr>
      <w:spacing w:before="100" w:beforeAutospacing="1" w:after="100" w:afterAutospacing="1"/>
    </w:pPr>
    <w:rPr>
      <w:rFonts w:hAnsi="宋体" w:cs="宋体"/>
    </w:rPr>
  </w:style>
  <w:style w:type="paragraph" w:styleId="718" w:customStyle="1">
    <w:name w:val="标题11"/>
    <w:basedOn w:val="660"/>
    <w:next w:val="660"/>
    <w:link w:val="719"/>
    <w:uiPriority w:val="10"/>
    <w:qFormat/>
    <w:pPr>
      <w:contextualSpacing/>
      <w:spacing w:before="300" w:after="200"/>
    </w:pPr>
    <w:rPr>
      <w:sz w:val="48"/>
      <w:szCs w:val="48"/>
    </w:rPr>
  </w:style>
  <w:style w:type="character" w:styleId="719" w:customStyle="1">
    <w:name w:val="Title Char"/>
    <w:link w:val="718"/>
    <w:uiPriority w:val="10"/>
    <w:qFormat/>
    <w:rPr>
      <w:sz w:val="48"/>
      <w:szCs w:val="48"/>
    </w:rPr>
  </w:style>
  <w:style w:type="table" w:styleId="720" w:customStyle="1">
    <w:name w:val="网格型11"/>
    <w:uiPriority w:val="59"/>
    <w:qFormat/>
    <w:pPr>
      <w:spacing w:after="0" w:line="240" w:lineRule="auto"/>
    </w:pPr>
    <w:tblPr/>
  </w:style>
  <w:style w:type="character" w:styleId="721" w:customStyle="1">
    <w:name w:val="尾注引用1"/>
    <w:link w:val="660"/>
    <w:uiPriority w:val="99"/>
    <w:unhideWhenUsed/>
    <w:qFormat/>
    <w:rPr>
      <w:vertAlign w:val="superscript"/>
    </w:rPr>
  </w:style>
  <w:style w:type="character" w:styleId="722" w:customStyle="1">
    <w:name w:val="强调1"/>
    <w:link w:val="660"/>
    <w:uiPriority w:val="0"/>
    <w:qFormat/>
    <w:rPr>
      <w:i/>
    </w:rPr>
  </w:style>
  <w:style w:type="character" w:styleId="723" w:customStyle="1">
    <w:name w:val="超链接11"/>
    <w:link w:val="660"/>
    <w:uiPriority w:val="99"/>
    <w:unhideWhenUsed/>
    <w:qFormat/>
    <w:rPr>
      <w:color w:val="0000ff"/>
      <w:u w:val="single"/>
    </w:rPr>
  </w:style>
  <w:style w:type="character" w:styleId="724" w:customStyle="1">
    <w:name w:val="脚注引用1"/>
    <w:link w:val="660"/>
    <w:uiPriority w:val="99"/>
    <w:unhideWhenUsed/>
    <w:qFormat/>
    <w:rPr>
      <w:vertAlign w:val="superscript"/>
    </w:rPr>
  </w:style>
  <w:style w:type="character" w:styleId="725" w:customStyle="1">
    <w:name w:val="列出段落 Char"/>
    <w:link w:val="726"/>
    <w:uiPriority w:val="0"/>
    <w:qFormat/>
    <w:rPr>
      <w:rFonts w:ascii="Calibri" w:hAnsi="Calibri" w:eastAsia="宋体" w:cs="Times New Roman"/>
      <w:sz w:val="24"/>
      <w:szCs w:val="24"/>
      <w:lang w:eastAsia="en-US" w:bidi="en-US"/>
    </w:rPr>
  </w:style>
  <w:style w:type="paragraph" w:styleId="726" w:customStyle="1">
    <w:name w:val="列出段落1"/>
    <w:basedOn w:val="660"/>
    <w:link w:val="725"/>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727" w:customStyle="1">
    <w:name w:val="二级目录 Char"/>
    <w:link w:val="728"/>
    <w:uiPriority w:val="0"/>
    <w:qFormat/>
    <w:rPr>
      <w:rFonts w:ascii="Times New Roman" w:hAnsi="Times New Roman" w:eastAsia="宋体" w:cs="Times New Roman"/>
      <w:b/>
      <w:sz w:val="30"/>
      <w:szCs w:val="28"/>
      <w:lang w:val="en-US" w:eastAsia="zh-CN" w:bidi="ar-SA"/>
    </w:rPr>
  </w:style>
  <w:style w:type="paragraph" w:styleId="728" w:customStyle="1">
    <w:name w:val="二级目录"/>
    <w:next w:val="660"/>
    <w:link w:val="727"/>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729" w:customStyle="1">
    <w:name w:val="font5 Char"/>
    <w:link w:val="660"/>
    <w:uiPriority w:val="0"/>
    <w:qFormat/>
    <w:rPr>
      <w:rFonts w:ascii="宋体" w:hAnsi="宋体" w:eastAsia="宋体" w:cs="Times New Roman"/>
      <w:sz w:val="28"/>
      <w:szCs w:val="28"/>
      <w:lang w:val="en-US" w:eastAsia="zh-CN" w:bidi="ar-SA"/>
    </w:rPr>
  </w:style>
  <w:style w:type="character" w:styleId="730" w:customStyle="1">
    <w:name w:val="批注引用1"/>
    <w:link w:val="660"/>
    <w:uiPriority w:val="0"/>
    <w:qFormat/>
    <w:rPr>
      <w:rFonts w:ascii="Times New Roman" w:hAnsi="Times New Roman" w:eastAsia="宋体" w:cs="Times New Roman"/>
      <w:sz w:val="21"/>
      <w:szCs w:val="21"/>
    </w:rPr>
  </w:style>
  <w:style w:type="character" w:styleId="731" w:customStyle="1">
    <w:name w:val="超链接1"/>
    <w:link w:val="660"/>
    <w:uiPriority w:val="0"/>
    <w:qFormat/>
    <w:rPr>
      <w:rFonts w:ascii="Times New Roman" w:hAnsi="Times New Roman" w:eastAsia="宋体" w:cs="Times New Roman"/>
      <w:color w:val="0000ff"/>
      <w:u w:val="single"/>
    </w:rPr>
  </w:style>
  <w:style w:type="character" w:styleId="732" w:customStyle="1">
    <w:name w:val="要点1"/>
    <w:link w:val="660"/>
    <w:uiPriority w:val="0"/>
    <w:qFormat/>
    <w:rPr>
      <w:rFonts w:ascii="Times New Roman" w:hAnsi="Times New Roman" w:eastAsia="宋体" w:cs="Times New Roman"/>
      <w:b/>
      <w:bCs/>
    </w:rPr>
  </w:style>
  <w:style w:type="character" w:styleId="733" w:customStyle="1">
    <w:name w:val="正文首行缩进 2 Char"/>
    <w:link w:val="734"/>
    <w:uiPriority w:val="0"/>
    <w:qFormat/>
    <w:rPr>
      <w:rFonts w:ascii="宋体" w:hAnsi="宋体" w:eastAsia="宋体" w:cs="Times New Roman"/>
      <w:szCs w:val="20"/>
    </w:rPr>
  </w:style>
  <w:style w:type="paragraph" w:styleId="734" w:customStyle="1">
    <w:name w:val="正文首行缩进 21"/>
    <w:basedOn w:val="735"/>
    <w:link w:val="733"/>
    <w:uiPriority w:val="0"/>
    <w:qFormat/>
    <w:pPr>
      <w:ind w:left="0" w:firstLine="420"/>
      <w:spacing w:after="0" w:line="360" w:lineRule="auto"/>
    </w:pPr>
    <w:rPr>
      <w:rFonts w:ascii="宋体" w:hAnsi="宋体" w:eastAsia="宋体" w:cs="Times New Roman"/>
      <w:sz w:val="20"/>
      <w:szCs w:val="20"/>
    </w:rPr>
  </w:style>
  <w:style w:type="paragraph" w:styleId="735" w:customStyle="1">
    <w:name w:val="正文文本缩进1"/>
    <w:basedOn w:val="660"/>
    <w:link w:val="736"/>
    <w:uiPriority w:val="0"/>
    <w:qFormat/>
    <w:pPr>
      <w:ind w:left="420"/>
      <w:spacing w:after="120"/>
    </w:pPr>
    <w:rPr>
      <w:rFonts w:ascii="Times New Roman" w:hAnsi="Times New Roman" w:eastAsia="宋体" w:cs="Times New Roman"/>
    </w:rPr>
  </w:style>
  <w:style w:type="character" w:styleId="736" w:customStyle="1">
    <w:name w:val="正文文本缩进 Char"/>
    <w:basedOn w:val="737"/>
    <w:link w:val="735"/>
    <w:uiPriority w:val="0"/>
    <w:qFormat/>
    <w:rPr>
      <w:rFonts w:ascii="Times New Roman" w:hAnsi="Times New Roman" w:eastAsia="宋体" w:cs="Times New Roman"/>
    </w:rPr>
  </w:style>
  <w:style w:type="character" w:styleId="737" w:customStyle="1">
    <w:name w:val="默认段落字体1"/>
    <w:link w:val="660"/>
    <w:uiPriority w:val="0"/>
    <w:qFormat/>
    <w:rPr>
      <w:rFonts w:ascii="Times New Roman" w:hAnsi="Times New Roman" w:eastAsia="宋体" w:cs="Times New Roman"/>
    </w:rPr>
  </w:style>
  <w:style w:type="paragraph" w:styleId="738" w:customStyle="1">
    <w:name w:val="寄信人地址1"/>
    <w:basedOn w:val="660"/>
    <w:uiPriority w:val="0"/>
    <w:qFormat/>
    <w:rPr>
      <w:rFonts w:ascii="Arial" w:hAnsi="Arial" w:eastAsia="宋体" w:cs="Times New Roman"/>
    </w:rPr>
  </w:style>
  <w:style w:type="character" w:styleId="739" w:customStyle="1">
    <w:name w:val="正文首行缩进 Char"/>
    <w:link w:val="740"/>
    <w:uiPriority w:val="0"/>
    <w:qFormat/>
    <w:rPr>
      <w:rFonts w:ascii="仿宋_GB2312" w:hAnsi="Times New Roman" w:eastAsia="仿宋_GB2312" w:cs="Times New Roman"/>
      <w:sz w:val="30"/>
      <w:szCs w:val="30"/>
    </w:rPr>
  </w:style>
  <w:style w:type="paragraph" w:styleId="740" w:customStyle="1">
    <w:name w:val="正文首行缩进1"/>
    <w:basedOn w:val="660"/>
    <w:link w:val="739"/>
    <w:uiPriority w:val="0"/>
    <w:qFormat/>
    <w:pPr>
      <w:ind w:firstLine="200"/>
      <w:spacing w:line="360" w:lineRule="auto"/>
    </w:pPr>
    <w:rPr>
      <w:rFonts w:ascii="仿宋_GB2312" w:hAnsi="Times New Roman" w:eastAsia="仿宋_GB2312" w:cs="Times New Roman"/>
      <w:sz w:val="30"/>
      <w:szCs w:val="30"/>
    </w:rPr>
  </w:style>
  <w:style w:type="character" w:styleId="741" w:customStyle="1">
    <w:name w:val="正文文本缩进 3 Char"/>
    <w:link w:val="742"/>
    <w:uiPriority w:val="0"/>
    <w:qFormat/>
    <w:rPr>
      <w:rFonts w:ascii="Arial" w:hAnsi="Arial" w:eastAsia="仿宋_GB2312" w:cs="Arial"/>
      <w:color w:val="ffff00"/>
      <w:sz w:val="32"/>
      <w:szCs w:val="32"/>
    </w:rPr>
  </w:style>
  <w:style w:type="paragraph" w:styleId="742" w:customStyle="1">
    <w:name w:val="正文文本缩进 31"/>
    <w:basedOn w:val="660"/>
    <w:link w:val="741"/>
    <w:uiPriority w:val="0"/>
    <w:qFormat/>
    <w:pPr>
      <w:ind w:left="645" w:firstLine="645"/>
    </w:pPr>
    <w:rPr>
      <w:rFonts w:ascii="Arial" w:hAnsi="Arial" w:eastAsia="仿宋_GB2312" w:cs="Times New Roman"/>
      <w:color w:val="ffff00"/>
      <w:sz w:val="32"/>
      <w:szCs w:val="32"/>
    </w:rPr>
  </w:style>
  <w:style w:type="character" w:styleId="743" w:customStyle="1">
    <w:name w:val="页眉 Char"/>
    <w:link w:val="744"/>
    <w:uiPriority w:val="0"/>
    <w:qFormat/>
    <w:rPr>
      <w:rFonts w:ascii="Times New Roman" w:hAnsi="Times New Roman" w:eastAsia="宋体" w:cs="Times New Roman"/>
      <w:sz w:val="18"/>
      <w:szCs w:val="18"/>
    </w:rPr>
  </w:style>
  <w:style w:type="paragraph" w:styleId="744" w:customStyle="1">
    <w:name w:val="页眉1"/>
    <w:basedOn w:val="660"/>
    <w:link w:val="74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5" w:customStyle="1">
    <w:name w:val="页脚 Char"/>
    <w:link w:val="746"/>
    <w:uiPriority w:val="0"/>
    <w:qFormat/>
    <w:rPr>
      <w:rFonts w:ascii="Times New Roman" w:hAnsi="Times New Roman" w:eastAsia="宋体" w:cs="Times New Roman"/>
      <w:sz w:val="18"/>
      <w:szCs w:val="18"/>
    </w:rPr>
  </w:style>
  <w:style w:type="paragraph" w:styleId="746" w:customStyle="1">
    <w:name w:val="页脚1"/>
    <w:basedOn w:val="660"/>
    <w:link w:val="74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47" w:customStyle="1">
    <w:name w:val="正文文本缩进 2 Char"/>
    <w:link w:val="748"/>
    <w:uiPriority w:val="0"/>
    <w:qFormat/>
    <w:rPr>
      <w:rFonts w:ascii="Arial" w:hAnsi="Arial" w:eastAsia="仿宋_GB2312" w:cs="Arial"/>
      <w:sz w:val="32"/>
      <w:szCs w:val="32"/>
    </w:rPr>
  </w:style>
  <w:style w:type="paragraph" w:styleId="748" w:customStyle="1">
    <w:name w:val="正文文本缩进 21"/>
    <w:basedOn w:val="660"/>
    <w:link w:val="747"/>
    <w:uiPriority w:val="0"/>
    <w:qFormat/>
    <w:pPr>
      <w:ind w:left="630" w:firstLine="645"/>
    </w:pPr>
    <w:rPr>
      <w:rFonts w:ascii="Arial" w:hAnsi="Arial" w:eastAsia="仿宋_GB2312" w:cs="Times New Roman"/>
      <w:sz w:val="32"/>
      <w:szCs w:val="32"/>
    </w:rPr>
  </w:style>
  <w:style w:type="character" w:styleId="749" w:customStyle="1">
    <w:name w:val="日期 Char"/>
    <w:link w:val="750"/>
    <w:uiPriority w:val="0"/>
    <w:qFormat/>
    <w:rPr>
      <w:rFonts w:ascii="Times New Roman" w:hAnsi="Times New Roman" w:eastAsia="宋体" w:cs="Times New Roman"/>
      <w:sz w:val="24"/>
      <w:szCs w:val="24"/>
    </w:rPr>
  </w:style>
  <w:style w:type="paragraph" w:styleId="750" w:customStyle="1">
    <w:name w:val="日期1"/>
    <w:basedOn w:val="660"/>
    <w:next w:val="660"/>
    <w:link w:val="749"/>
    <w:uiPriority w:val="0"/>
    <w:qFormat/>
    <w:rPr>
      <w:rFonts w:ascii="Times New Roman" w:hAnsi="Times New Roman" w:eastAsia="宋体" w:cs="Times New Roman"/>
      <w:sz w:val="24"/>
      <w:szCs w:val="24"/>
    </w:rPr>
  </w:style>
  <w:style w:type="character" w:styleId="751" w:customStyle="1">
    <w:name w:val="纯文本 Char"/>
    <w:link w:val="752"/>
    <w:uiPriority w:val="0"/>
    <w:qFormat/>
    <w:rPr>
      <w:rFonts w:ascii="宋体" w:hAnsi="Courier New" w:eastAsia="宋体" w:cs="Courier New"/>
      <w:szCs w:val="21"/>
    </w:rPr>
  </w:style>
  <w:style w:type="paragraph" w:styleId="752" w:customStyle="1">
    <w:name w:val="纯文本1"/>
    <w:basedOn w:val="660"/>
    <w:link w:val="751"/>
    <w:uiPriority w:val="0"/>
    <w:qFormat/>
    <w:rPr>
      <w:rFonts w:ascii="宋体" w:hAnsi="Courier New" w:eastAsia="宋体" w:cs="Times New Roman"/>
      <w:sz w:val="20"/>
      <w:szCs w:val="21"/>
    </w:rPr>
  </w:style>
  <w:style w:type="character" w:styleId="753" w:customStyle="1">
    <w:name w:val="正文文本 3 Char"/>
    <w:link w:val="754"/>
    <w:uiPriority w:val="0"/>
    <w:qFormat/>
    <w:rPr>
      <w:rFonts w:ascii="仿宋_GB2312" w:hAnsi="Arial" w:eastAsia="仿宋_GB2312" w:cs="Times New Roman"/>
      <w:sz w:val="32"/>
      <w:szCs w:val="32"/>
    </w:rPr>
  </w:style>
  <w:style w:type="paragraph" w:styleId="754" w:customStyle="1">
    <w:name w:val="正文文本 31"/>
    <w:basedOn w:val="660"/>
    <w:link w:val="753"/>
    <w:uiPriority w:val="0"/>
    <w:qFormat/>
    <w:rPr>
      <w:rFonts w:ascii="仿宋_GB2312" w:hAnsi="Arial" w:eastAsia="仿宋_GB2312" w:cs="Times New Roman"/>
      <w:sz w:val="32"/>
      <w:szCs w:val="32"/>
    </w:rPr>
  </w:style>
  <w:style w:type="character" w:styleId="755" w:customStyle="1">
    <w:name w:val="批注文字 Char"/>
    <w:basedOn w:val="737"/>
    <w:link w:val="756"/>
    <w:uiPriority w:val="0"/>
    <w:qFormat/>
    <w:rPr>
      <w:rFonts w:ascii="Times New Roman" w:hAnsi="Times New Roman" w:eastAsia="宋体" w:cs="Times New Roman"/>
    </w:rPr>
  </w:style>
  <w:style w:type="paragraph" w:styleId="756" w:customStyle="1">
    <w:name w:val="批注文字1"/>
    <w:basedOn w:val="660"/>
    <w:link w:val="755"/>
    <w:uiPriority w:val="0"/>
    <w:qFormat/>
    <w:pPr>
      <w:jc w:val="left"/>
    </w:pPr>
    <w:rPr>
      <w:rFonts w:ascii="Times New Roman" w:hAnsi="Times New Roman" w:eastAsia="宋体" w:cs="Times New Roman"/>
    </w:rPr>
  </w:style>
  <w:style w:type="character" w:styleId="757" w:customStyle="1">
    <w:name w:val="文档结构图 Char"/>
    <w:link w:val="758"/>
    <w:uiPriority w:val="0"/>
    <w:qFormat/>
    <w:rPr>
      <w:rFonts w:ascii="Times New Roman" w:hAnsi="Times New Roman" w:eastAsia="宋体" w:cs="Times New Roman"/>
      <w:szCs w:val="21"/>
      <w:shd w:val="clear" w:color="auto" w:fill="000080"/>
    </w:rPr>
  </w:style>
  <w:style w:type="paragraph" w:styleId="758" w:customStyle="1">
    <w:name w:val="文档结构图1"/>
    <w:basedOn w:val="660"/>
    <w:link w:val="757"/>
    <w:uiPriority w:val="0"/>
    <w:qFormat/>
    <w:pPr>
      <w:shd w:val="clear" w:color="auto" w:fill="000080"/>
    </w:pPr>
    <w:rPr>
      <w:rFonts w:ascii="Times New Roman" w:hAnsi="Times New Roman" w:eastAsia="宋体" w:cs="Times New Roman"/>
      <w:sz w:val="20"/>
      <w:szCs w:val="21"/>
    </w:rPr>
  </w:style>
  <w:style w:type="character" w:styleId="759" w:customStyle="1">
    <w:name w:val="标题 9 Char"/>
    <w:link w:val="760"/>
    <w:uiPriority w:val="0"/>
    <w:qFormat/>
    <w:rPr>
      <w:rFonts w:ascii="Arial" w:hAnsi="Arial" w:eastAsia="黑体" w:cs="Times New Roman"/>
      <w:szCs w:val="21"/>
    </w:rPr>
  </w:style>
  <w:style w:type="paragraph" w:styleId="760" w:customStyle="1">
    <w:name w:val="标题 91"/>
    <w:basedOn w:val="660"/>
    <w:next w:val="660"/>
    <w:link w:val="759"/>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761" w:customStyle="1">
    <w:name w:val="标题 8 Char"/>
    <w:link w:val="762"/>
    <w:uiPriority w:val="0"/>
    <w:qFormat/>
    <w:rPr>
      <w:rFonts w:ascii="Arial" w:hAnsi="Arial" w:eastAsia="黑体" w:cs="Times New Roman"/>
      <w:sz w:val="24"/>
      <w:szCs w:val="24"/>
    </w:rPr>
  </w:style>
  <w:style w:type="paragraph" w:styleId="762" w:customStyle="1">
    <w:name w:val="标题 81"/>
    <w:basedOn w:val="660"/>
    <w:next w:val="660"/>
    <w:link w:val="761"/>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763" w:customStyle="1">
    <w:name w:val="标题 7 Char"/>
    <w:link w:val="764"/>
    <w:uiPriority w:val="0"/>
    <w:qFormat/>
    <w:rPr>
      <w:rFonts w:ascii="Times New Roman" w:hAnsi="Times New Roman" w:eastAsia="宋体" w:cs="Times New Roman"/>
      <w:b/>
      <w:bCs/>
      <w:sz w:val="24"/>
      <w:szCs w:val="24"/>
    </w:rPr>
  </w:style>
  <w:style w:type="paragraph" w:styleId="764" w:customStyle="1">
    <w:name w:val="标题 71"/>
    <w:basedOn w:val="660"/>
    <w:next w:val="660"/>
    <w:link w:val="763"/>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765" w:customStyle="1">
    <w:name w:val="标题 6 Char"/>
    <w:link w:val="766"/>
    <w:uiPriority w:val="0"/>
    <w:qFormat/>
    <w:rPr>
      <w:rFonts w:ascii="Arial" w:hAnsi="Arial" w:eastAsia="黑体" w:cs="Times New Roman"/>
      <w:b/>
      <w:bCs/>
      <w:sz w:val="24"/>
      <w:szCs w:val="24"/>
    </w:rPr>
  </w:style>
  <w:style w:type="paragraph" w:styleId="766" w:customStyle="1">
    <w:name w:val="标题 61"/>
    <w:basedOn w:val="660"/>
    <w:next w:val="660"/>
    <w:link w:val="765"/>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767" w:customStyle="1">
    <w:name w:val="标题 5 Char"/>
    <w:link w:val="768"/>
    <w:uiPriority w:val="0"/>
    <w:qFormat/>
    <w:rPr>
      <w:rFonts w:ascii="宋体" w:hAnsi="Times New Roman" w:eastAsia="宋体" w:cs="Times New Roman"/>
      <w:color w:val="000000"/>
      <w:sz w:val="28"/>
      <w:szCs w:val="28"/>
    </w:rPr>
  </w:style>
  <w:style w:type="paragraph" w:styleId="768" w:customStyle="1">
    <w:name w:val="标题 51"/>
    <w:basedOn w:val="660"/>
    <w:next w:val="769"/>
    <w:link w:val="767"/>
    <w:uiPriority w:val="0"/>
    <w:qFormat/>
    <w:pPr>
      <w:keepNext/>
      <w:outlineLvl w:val="4"/>
    </w:pPr>
    <w:rPr>
      <w:rFonts w:ascii="宋体" w:hAnsi="Times New Roman" w:eastAsia="宋体" w:cs="Times New Roman"/>
      <w:color w:val="000000"/>
      <w:sz w:val="28"/>
      <w:szCs w:val="28"/>
    </w:rPr>
  </w:style>
  <w:style w:type="paragraph" w:styleId="769" w:customStyle="1">
    <w:name w:val="正文缩进1"/>
    <w:basedOn w:val="660"/>
    <w:link w:val="770"/>
    <w:uiPriority w:val="0"/>
    <w:qFormat/>
    <w:pPr>
      <w:ind w:firstLine="420"/>
    </w:pPr>
    <w:rPr>
      <w:rFonts w:ascii="Times New Roman" w:hAnsi="Times New Roman" w:eastAsia="宋体" w:cs="Times New Roman"/>
      <w:sz w:val="20"/>
      <w:szCs w:val="21"/>
    </w:rPr>
  </w:style>
  <w:style w:type="character" w:styleId="770" w:customStyle="1">
    <w:name w:val="正文缩进 Char"/>
    <w:link w:val="769"/>
    <w:uiPriority w:val="0"/>
    <w:qFormat/>
    <w:rPr>
      <w:rFonts w:ascii="Times New Roman" w:hAnsi="Times New Roman" w:eastAsia="宋体" w:cs="Times New Roman"/>
      <w:szCs w:val="21"/>
    </w:rPr>
  </w:style>
  <w:style w:type="character" w:styleId="771" w:customStyle="1">
    <w:name w:val="标题 4 Char"/>
    <w:link w:val="772"/>
    <w:uiPriority w:val="0"/>
    <w:qFormat/>
    <w:rPr>
      <w:rFonts w:ascii="Arial" w:hAnsi="Arial" w:eastAsia="黑体" w:cs="Arial"/>
      <w:b/>
      <w:bCs/>
      <w:sz w:val="28"/>
      <w:szCs w:val="28"/>
    </w:rPr>
  </w:style>
  <w:style w:type="paragraph" w:styleId="772" w:customStyle="1">
    <w:name w:val="标题 41"/>
    <w:basedOn w:val="660"/>
    <w:next w:val="769"/>
    <w:link w:val="771"/>
    <w:uiPriority w:val="0"/>
    <w:qFormat/>
    <w:pPr>
      <w:keepLines/>
      <w:keepNext/>
      <w:spacing w:before="280" w:after="290" w:line="376" w:lineRule="auto"/>
      <w:outlineLvl w:val="3"/>
    </w:pPr>
    <w:rPr>
      <w:rFonts w:ascii="Arial" w:hAnsi="Arial" w:eastAsia="黑体" w:cs="Times New Roman"/>
      <w:b/>
      <w:bCs/>
      <w:sz w:val="28"/>
      <w:szCs w:val="28"/>
    </w:rPr>
  </w:style>
  <w:style w:type="character" w:styleId="773" w:customStyle="1">
    <w:name w:val="标题 1 Char"/>
    <w:link w:val="774"/>
    <w:uiPriority w:val="0"/>
    <w:qFormat/>
    <w:rPr>
      <w:rFonts w:ascii="楷体_GB2312" w:hAnsi="Times New Roman" w:eastAsia="楷体_GB2312" w:cs="Times New Roman"/>
      <w:sz w:val="28"/>
      <w:szCs w:val="28"/>
    </w:rPr>
  </w:style>
  <w:style w:type="paragraph" w:styleId="774" w:customStyle="1">
    <w:name w:val="标题 11"/>
    <w:basedOn w:val="660"/>
    <w:next w:val="660"/>
    <w:link w:val="773"/>
    <w:uiPriority w:val="0"/>
    <w:qFormat/>
    <w:pPr>
      <w:jc w:val="center"/>
      <w:keepNext/>
      <w:outlineLvl w:val="0"/>
    </w:pPr>
    <w:rPr>
      <w:rFonts w:ascii="楷体_GB2312" w:hAnsi="Times New Roman" w:eastAsia="楷体_GB2312" w:cs="Times New Roman"/>
      <w:sz w:val="28"/>
      <w:szCs w:val="28"/>
    </w:rPr>
  </w:style>
  <w:style w:type="character" w:styleId="775" w:customStyle="1">
    <w:name w:val="Footer Char"/>
    <w:link w:val="660"/>
    <w:uiPriority w:val="99"/>
    <w:qFormat/>
  </w:style>
  <w:style w:type="character" w:styleId="776" w:customStyle="1">
    <w:name w:val="Caption Char"/>
    <w:link w:val="777"/>
    <w:uiPriority w:val="99"/>
    <w:qFormat/>
  </w:style>
  <w:style w:type="paragraph" w:styleId="777" w:customStyle="1">
    <w:name w:val="Footer1"/>
    <w:basedOn w:val="660"/>
    <w:link w:val="776"/>
    <w:uiPriority w:val="99"/>
    <w:unhideWhenUsed/>
    <w:qFormat/>
    <w:pPr>
      <w:spacing w:after="0" w:line="240" w:lineRule="auto"/>
      <w:tabs>
        <w:tab w:val="center" w:pos="7143" w:leader="none"/>
        <w:tab w:val="right" w:pos="14287" w:leader="none"/>
      </w:tabs>
    </w:pPr>
  </w:style>
  <w:style w:type="character" w:styleId="778" w:customStyle="1">
    <w:name w:val="Quote Char"/>
    <w:link w:val="779"/>
    <w:uiPriority w:val="29"/>
    <w:qFormat/>
    <w:rPr>
      <w:i/>
    </w:rPr>
  </w:style>
  <w:style w:type="paragraph" w:styleId="779">
    <w:name w:val="Quote"/>
    <w:basedOn w:val="660"/>
    <w:next w:val="660"/>
    <w:link w:val="778"/>
    <w:uiPriority w:val="29"/>
    <w:qFormat/>
    <w:pPr>
      <w:ind w:left="720" w:right="720"/>
    </w:pPr>
    <w:rPr>
      <w:i/>
    </w:rPr>
  </w:style>
  <w:style w:type="character" w:styleId="780" w:customStyle="1">
    <w:name w:val="Heading 8 Char"/>
    <w:link w:val="668"/>
    <w:uiPriority w:val="9"/>
    <w:qFormat/>
    <w:rPr>
      <w:rFonts w:ascii="Arial" w:hAnsi="Arial" w:eastAsia="Arial" w:cs="Arial"/>
      <w:i/>
      <w:iCs/>
      <w:sz w:val="22"/>
      <w:szCs w:val="22"/>
    </w:rPr>
  </w:style>
  <w:style w:type="character" w:styleId="781" w:customStyle="1">
    <w:name w:val="Heading 4 Char"/>
    <w:link w:val="664"/>
    <w:uiPriority w:val="9"/>
    <w:qFormat/>
    <w:rPr>
      <w:rFonts w:ascii="Arial" w:hAnsi="Arial" w:eastAsia="Arial" w:cs="Arial"/>
      <w:b/>
      <w:bCs/>
      <w:sz w:val="26"/>
      <w:szCs w:val="26"/>
    </w:rPr>
  </w:style>
  <w:style w:type="character" w:styleId="782" w:customStyle="1">
    <w:name w:val="Heading 2 Char"/>
    <w:link w:val="662"/>
    <w:uiPriority w:val="9"/>
    <w:qFormat/>
    <w:rPr>
      <w:rFonts w:ascii="Arial" w:hAnsi="Arial" w:eastAsia="Arial" w:cs="Arial"/>
      <w:sz w:val="34"/>
    </w:rPr>
  </w:style>
  <w:style w:type="character" w:styleId="783" w:customStyle="1">
    <w:name w:val="Heading 7 Char"/>
    <w:link w:val="667"/>
    <w:uiPriority w:val="9"/>
    <w:qFormat/>
    <w:rPr>
      <w:rFonts w:ascii="Arial" w:hAnsi="Arial" w:eastAsia="Arial" w:cs="Arial"/>
      <w:b/>
      <w:bCs/>
      <w:i/>
      <w:iCs/>
      <w:sz w:val="22"/>
      <w:szCs w:val="22"/>
    </w:rPr>
  </w:style>
  <w:style w:type="character" w:styleId="784" w:customStyle="1">
    <w:name w:val="正文文本 Char"/>
    <w:link w:val="785"/>
    <w:uiPriority w:val="0"/>
    <w:qFormat/>
    <w:rPr>
      <w:rFonts w:ascii="楷体_GB2312" w:hAnsi="Arial" w:eastAsia="楷体_GB2312" w:cs="Times New Roman"/>
      <w:sz w:val="28"/>
      <w:szCs w:val="28"/>
    </w:rPr>
  </w:style>
  <w:style w:type="paragraph" w:styleId="785" w:customStyle="1">
    <w:name w:val="正文文本1"/>
    <w:basedOn w:val="660"/>
    <w:next w:val="660"/>
    <w:link w:val="784"/>
    <w:uiPriority w:val="0"/>
    <w:qFormat/>
    <w:rPr>
      <w:rFonts w:ascii="楷体_GB2312" w:hAnsi="Arial" w:eastAsia="楷体_GB2312" w:cs="Times New Roman"/>
      <w:sz w:val="28"/>
      <w:szCs w:val="28"/>
    </w:rPr>
  </w:style>
  <w:style w:type="character" w:styleId="786" w:customStyle="1">
    <w:name w:val="Header Char"/>
    <w:link w:val="787"/>
    <w:uiPriority w:val="99"/>
    <w:qFormat/>
  </w:style>
  <w:style w:type="paragraph" w:styleId="787" w:customStyle="1">
    <w:name w:val="Header1"/>
    <w:basedOn w:val="660"/>
    <w:link w:val="786"/>
    <w:uiPriority w:val="99"/>
    <w:unhideWhenUsed/>
    <w:qFormat/>
    <w:pPr>
      <w:spacing w:after="0" w:line="240" w:lineRule="auto"/>
      <w:tabs>
        <w:tab w:val="center" w:pos="7143" w:leader="none"/>
        <w:tab w:val="right" w:pos="14287" w:leader="none"/>
      </w:tabs>
    </w:pPr>
  </w:style>
  <w:style w:type="character" w:styleId="788" w:customStyle="1">
    <w:name w:val="Heading 3 Char"/>
    <w:link w:val="663"/>
    <w:uiPriority w:val="9"/>
    <w:qFormat/>
    <w:rPr>
      <w:rFonts w:ascii="Arial" w:hAnsi="Arial" w:eastAsia="Arial" w:cs="Arial"/>
      <w:sz w:val="30"/>
      <w:szCs w:val="30"/>
    </w:rPr>
  </w:style>
  <w:style w:type="character" w:styleId="789" w:customStyle="1">
    <w:name w:val="页码1"/>
    <w:link w:val="660"/>
    <w:uiPriority w:val="0"/>
    <w:qFormat/>
    <w:rPr>
      <w:rFonts w:ascii="Times New Roman" w:hAnsi="Times New Roman" w:eastAsia="宋体" w:cs="Times New Roman"/>
    </w:rPr>
  </w:style>
  <w:style w:type="character" w:styleId="790" w:customStyle="1">
    <w:name w:val="批注框文本 Char"/>
    <w:link w:val="791"/>
    <w:uiPriority w:val="0"/>
    <w:qFormat/>
    <w:rPr>
      <w:rFonts w:ascii="Times New Roman" w:hAnsi="Times New Roman" w:eastAsia="宋体" w:cs="Times New Roman"/>
      <w:sz w:val="18"/>
      <w:szCs w:val="18"/>
    </w:rPr>
  </w:style>
  <w:style w:type="paragraph" w:styleId="791" w:customStyle="1">
    <w:name w:val="批注框文本1"/>
    <w:basedOn w:val="660"/>
    <w:link w:val="790"/>
    <w:uiPriority w:val="0"/>
    <w:qFormat/>
    <w:rPr>
      <w:rFonts w:ascii="Times New Roman" w:hAnsi="Times New Roman" w:eastAsia="宋体" w:cs="Times New Roman"/>
      <w:sz w:val="18"/>
      <w:szCs w:val="18"/>
    </w:rPr>
  </w:style>
  <w:style w:type="character" w:styleId="792" w:customStyle="1">
    <w:name w:val="标题 3 Char"/>
    <w:link w:val="793"/>
    <w:uiPriority w:val="0"/>
    <w:qFormat/>
    <w:rPr>
      <w:rFonts w:ascii="Times New Roman" w:hAnsi="Times New Roman" w:eastAsia="宋体" w:cs="Times New Roman"/>
      <w:b/>
      <w:bCs/>
      <w:sz w:val="32"/>
      <w:szCs w:val="32"/>
    </w:rPr>
  </w:style>
  <w:style w:type="paragraph" w:styleId="793" w:customStyle="1">
    <w:name w:val="标题 31"/>
    <w:basedOn w:val="660"/>
    <w:next w:val="769"/>
    <w:link w:val="792"/>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794" w:customStyle="1">
    <w:name w:val="Heading 1 Char"/>
    <w:link w:val="661"/>
    <w:uiPriority w:val="9"/>
    <w:qFormat/>
    <w:rPr>
      <w:rFonts w:ascii="Arial" w:hAnsi="Arial" w:eastAsia="Arial" w:cs="Arial"/>
      <w:sz w:val="40"/>
      <w:szCs w:val="40"/>
    </w:rPr>
  </w:style>
  <w:style w:type="character" w:styleId="795" w:customStyle="1">
    <w:name w:val="标题 2 Char"/>
    <w:link w:val="796"/>
    <w:uiPriority w:val="0"/>
    <w:qFormat/>
    <w:rPr>
      <w:rFonts w:ascii="Arial" w:hAnsi="Arial" w:eastAsia="幼圆" w:cs="Arial"/>
      <w:b/>
      <w:bCs/>
      <w:sz w:val="44"/>
      <w:szCs w:val="44"/>
    </w:rPr>
  </w:style>
  <w:style w:type="paragraph" w:styleId="796" w:customStyle="1">
    <w:name w:val="标题 21"/>
    <w:basedOn w:val="660"/>
    <w:next w:val="660"/>
    <w:link w:val="795"/>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797" w:customStyle="1">
    <w:name w:val="正文文本 2 Char"/>
    <w:link w:val="798"/>
    <w:uiPriority w:val="0"/>
    <w:qFormat/>
    <w:rPr>
      <w:rFonts w:ascii="楷体_GB2312" w:hAnsi="Times New Roman" w:eastAsia="楷体_GB2312" w:cs="Times New Roman"/>
      <w:sz w:val="28"/>
      <w:szCs w:val="28"/>
    </w:rPr>
  </w:style>
  <w:style w:type="paragraph" w:styleId="798" w:customStyle="1">
    <w:name w:val="正文文本 21"/>
    <w:basedOn w:val="660"/>
    <w:link w:val="797"/>
    <w:uiPriority w:val="0"/>
    <w:qFormat/>
    <w:pPr>
      <w:jc w:val="center"/>
      <w:widowControl/>
    </w:pPr>
    <w:rPr>
      <w:rFonts w:ascii="楷体_GB2312" w:hAnsi="Times New Roman" w:eastAsia="楷体_GB2312" w:cs="Times New Roman"/>
      <w:sz w:val="28"/>
      <w:szCs w:val="28"/>
    </w:rPr>
  </w:style>
  <w:style w:type="character" w:styleId="799" w:customStyle="1">
    <w:name w:val="Heading 5 Char"/>
    <w:link w:val="665"/>
    <w:uiPriority w:val="9"/>
    <w:qFormat/>
    <w:rPr>
      <w:rFonts w:ascii="Arial" w:hAnsi="Arial" w:eastAsia="Arial" w:cs="Arial"/>
      <w:b/>
      <w:bCs/>
      <w:sz w:val="24"/>
      <w:szCs w:val="24"/>
    </w:rPr>
  </w:style>
  <w:style w:type="character" w:styleId="800" w:customStyle="1">
    <w:name w:val="Heading 9 Char"/>
    <w:link w:val="669"/>
    <w:uiPriority w:val="9"/>
    <w:qFormat/>
    <w:rPr>
      <w:rFonts w:ascii="Arial" w:hAnsi="Arial" w:eastAsia="Arial" w:cs="Arial"/>
      <w:i/>
      <w:iCs/>
      <w:sz w:val="21"/>
      <w:szCs w:val="21"/>
    </w:rPr>
  </w:style>
  <w:style w:type="character" w:styleId="801" w:customStyle="1">
    <w:name w:val="已访问的超链接1"/>
    <w:link w:val="660"/>
    <w:uiPriority w:val="0"/>
    <w:qFormat/>
    <w:rPr>
      <w:rFonts w:ascii="Times New Roman" w:hAnsi="Times New Roman" w:eastAsia="宋体" w:cs="Times New Roman"/>
      <w:color w:val="800080"/>
      <w:u w:val="single"/>
    </w:rPr>
  </w:style>
  <w:style w:type="character" w:styleId="802" w:customStyle="1">
    <w:name w:val="Intense Quote Char"/>
    <w:link w:val="803"/>
    <w:uiPriority w:val="30"/>
    <w:qFormat/>
    <w:rPr>
      <w:i/>
    </w:rPr>
  </w:style>
  <w:style w:type="paragraph" w:styleId="803">
    <w:name w:val="Intense Quote"/>
    <w:basedOn w:val="660"/>
    <w:next w:val="660"/>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批注主题 Char"/>
    <w:link w:val="805"/>
    <w:uiPriority w:val="0"/>
    <w:qFormat/>
    <w:rPr>
      <w:rFonts w:ascii="Times New Roman" w:hAnsi="Times New Roman" w:eastAsia="宋体" w:cs="Times New Roman"/>
      <w:b/>
      <w:bCs/>
      <w:szCs w:val="21"/>
    </w:rPr>
  </w:style>
  <w:style w:type="paragraph" w:styleId="805" w:customStyle="1">
    <w:name w:val="批注主题1"/>
    <w:basedOn w:val="756"/>
    <w:next w:val="756"/>
    <w:link w:val="804"/>
    <w:uiPriority w:val="0"/>
    <w:qFormat/>
    <w:rPr>
      <w:rFonts w:ascii="Times New Roman" w:hAnsi="Times New Roman" w:eastAsia="宋体" w:cs="Times New Roman"/>
      <w:b/>
      <w:bCs/>
      <w:sz w:val="20"/>
      <w:szCs w:val="21"/>
    </w:rPr>
  </w:style>
  <w:style w:type="character" w:styleId="806" w:customStyle="1">
    <w:name w:val="Heading 6 Char"/>
    <w:link w:val="666"/>
    <w:uiPriority w:val="9"/>
    <w:qFormat/>
    <w:rPr>
      <w:rFonts w:ascii="Arial" w:hAnsi="Arial" w:eastAsia="Arial" w:cs="Arial"/>
      <w:b/>
      <w:bCs/>
      <w:sz w:val="22"/>
      <w:szCs w:val="22"/>
    </w:rPr>
  </w:style>
  <w:style w:type="paragraph" w:styleId="807" w:customStyle="1">
    <w:name w:val="p16"/>
    <w:basedOn w:val="660"/>
    <w:uiPriority w:val="0"/>
    <w:qFormat/>
    <w:pPr>
      <w:jc w:val="left"/>
      <w:widowControl/>
    </w:pPr>
    <w:rPr>
      <w:sz w:val="24"/>
      <w:szCs w:val="24"/>
    </w:rPr>
  </w:style>
  <w:style w:type="paragraph" w:styleId="808" w:customStyle="1">
    <w:name w:val="Table Text"/>
    <w:basedOn w:val="660"/>
    <w:uiPriority w:val="0"/>
    <w:semiHidden/>
    <w:qFormat/>
    <w:pPr>
      <w:spacing w:line="360" w:lineRule="auto"/>
      <w:widowControl/>
    </w:pPr>
    <w:rPr>
      <w:rFonts w:ascii="宋体" w:hAnsi="宋体" w:cs="宋体"/>
      <w:color w:val="000000"/>
      <w:szCs w:val="21"/>
    </w:rPr>
  </w:style>
  <w:style w:type="paragraph" w:styleId="809"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10" w:customStyle="1">
    <w:name w:val="修订"/>
    <w:uiPriority w:val="0"/>
    <w:qFormat/>
    <w:rPr>
      <w:rFonts w:hint="default" w:ascii="Times New Roman" w:hAnsi="Times New Roman" w:eastAsia="宋体" w:cs="Times New Roman"/>
      <w:sz w:val="21"/>
      <w:szCs w:val="21"/>
      <w:lang w:eastAsia="zh-CN"/>
    </w:rPr>
  </w:style>
  <w:style w:type="paragraph" w:styleId="811" w:customStyle="1">
    <w:name w:val="标题1"/>
    <w:basedOn w:val="660"/>
    <w:next w:val="6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2" w:customStyle="1">
    <w:name w:val="table_1stline"/>
    <w:basedOn w:val="660"/>
    <w:uiPriority w:val="0"/>
    <w:qFormat/>
    <w:pPr>
      <w:jc w:val="left"/>
      <w:spacing w:before="120"/>
      <w:widowControl/>
    </w:pPr>
    <w:rPr>
      <w:rFonts w:ascii="Times New Roman" w:hAnsi="Times New Roman" w:eastAsia="宋体" w:cs="Times New Roman"/>
      <w:bCs/>
      <w:sz w:val="20"/>
      <w:szCs w:val="20"/>
      <w:lang w:val="de-DE" w:eastAsia="de-DE"/>
    </w:rPr>
  </w:style>
  <w:style w:type="paragraph" w:styleId="813" w:customStyle="1">
    <w:name w:val="Char Char Char Char"/>
    <w:basedOn w:val="758"/>
    <w:uiPriority w:val="0"/>
    <w:qFormat/>
    <w:pPr>
      <w:spacing w:line="360" w:lineRule="auto"/>
    </w:pPr>
    <w:rPr>
      <w:rFonts w:ascii="Tahoma" w:hAnsi="Tahoma" w:eastAsia="宋体" w:cs="Times New Roman"/>
      <w:sz w:val="24"/>
      <w:szCs w:val="24"/>
    </w:rPr>
  </w:style>
  <w:style w:type="paragraph" w:styleId="814" w:customStyle="1">
    <w:name w:val="xl30"/>
    <w:basedOn w:val="66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15" w:customStyle="1">
    <w:name w:val=" Char Char Char Char Char Char Char Char"/>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816"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7" w:customStyle="1">
    <w:name w:val="Char Char Char Char Char Char Char Char"/>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818"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9" w:customStyle="1">
    <w:name w:val="标题3"/>
    <w:basedOn w:val="660"/>
    <w:next w:val="660"/>
    <w:uiPriority w:val="0"/>
    <w:qFormat/>
    <w:pPr>
      <w:ind w:firstLine="624"/>
      <w:spacing w:line="590" w:lineRule="atLeast"/>
    </w:pPr>
    <w:rPr>
      <w:rFonts w:ascii="方正黑体_GBK" w:hAnsi="Times New Roman" w:eastAsia="方正黑体_GBK" w:cs="Times New Roman"/>
      <w:sz w:val="32"/>
      <w:szCs w:val="32"/>
    </w:rPr>
  </w:style>
  <w:style w:type="paragraph" w:styleId="820"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1" w:customStyle="1">
    <w:name w:val="font6"/>
    <w:basedOn w:val="66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22" w:customStyle="1">
    <w:name w:val="普通 (Web)"/>
    <w:basedOn w:val="660"/>
    <w:uiPriority w:val="0"/>
    <w:qFormat/>
    <w:pPr>
      <w:jc w:val="left"/>
      <w:spacing w:before="100" w:beforeAutospacing="1" w:after="100" w:afterAutospacing="1"/>
      <w:widowControl/>
    </w:pPr>
    <w:rPr>
      <w:rFonts w:ascii="宋体" w:hAnsi="宋体" w:eastAsia="宋体" w:cs="Times New Roman"/>
      <w:sz w:val="24"/>
      <w:szCs w:val="24"/>
    </w:rPr>
  </w:style>
  <w:style w:type="paragraph" w:styleId="823" w:customStyle="1">
    <w:name w:val=" Char Char Char Char"/>
    <w:basedOn w:val="758"/>
    <w:uiPriority w:val="0"/>
    <w:qFormat/>
    <w:pPr>
      <w:spacing w:line="360" w:lineRule="auto"/>
    </w:pPr>
    <w:rPr>
      <w:rFonts w:ascii="Tahoma" w:hAnsi="Tahoma" w:eastAsia="宋体" w:cs="Times New Roman"/>
      <w:sz w:val="24"/>
      <w:szCs w:val="24"/>
    </w:rPr>
  </w:style>
  <w:style w:type="paragraph" w:styleId="824" w:customStyle="1">
    <w:name w:val="font7"/>
    <w:basedOn w:val="66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25"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826" w:customStyle="1">
    <w:name w:val="table_lines"/>
    <w:basedOn w:val="660"/>
    <w:uiPriority w:val="0"/>
    <w:qFormat/>
    <w:pPr>
      <w:jc w:val="left"/>
      <w:widowControl/>
    </w:pPr>
    <w:rPr>
      <w:rFonts w:ascii="Times New Roman" w:hAnsi="Times New Roman" w:eastAsia="宋体" w:cs="Times New Roman"/>
      <w:sz w:val="20"/>
      <w:szCs w:val="20"/>
      <w:lang w:val="de-DE" w:eastAsia="de-DE"/>
    </w:rPr>
  </w:style>
  <w:style w:type="paragraph" w:styleId="827" w:customStyle="1">
    <w:name w:val="普通正文"/>
    <w:basedOn w:val="660"/>
    <w:uiPriority w:val="0"/>
    <w:qFormat/>
    <w:pPr>
      <w:ind w:firstLine="480"/>
      <w:jc w:val="left"/>
      <w:spacing w:before="120" w:after="120" w:line="360" w:lineRule="auto"/>
    </w:pPr>
    <w:rPr>
      <w:rFonts w:ascii="Arial" w:hAnsi="Arial" w:eastAsia="宋体" w:cs="Times New Roman"/>
      <w:sz w:val="24"/>
      <w:szCs w:val="24"/>
    </w:rPr>
  </w:style>
  <w:style w:type="paragraph" w:styleId="828" w:customStyle="1">
    <w:name w:val=" Char"/>
    <w:basedOn w:val="758"/>
    <w:uiPriority w:val="0"/>
    <w:qFormat/>
    <w:rPr>
      <w:rFonts w:ascii="Tahoma" w:hAnsi="Tahoma" w:eastAsia="宋体" w:cs="Times New Roman"/>
      <w:sz w:val="24"/>
      <w:szCs w:val="24"/>
    </w:rPr>
  </w:style>
  <w:style w:type="paragraph" w:styleId="829" w:customStyle="1">
    <w:name w:val="Char"/>
    <w:basedOn w:val="660"/>
    <w:uiPriority w:val="0"/>
    <w:qFormat/>
    <w:pPr>
      <w:ind w:firstLine="200"/>
      <w:tabs>
        <w:tab w:val="left" w:pos="360" w:leader="none"/>
      </w:tabs>
    </w:pPr>
    <w:rPr>
      <w:rFonts w:ascii="Times New Roman" w:hAnsi="Times New Roman" w:eastAsia="宋体" w:cs="Times New Roman"/>
      <w:sz w:val="28"/>
      <w:szCs w:val="30"/>
    </w:rPr>
  </w:style>
  <w:style w:type="paragraph" w:styleId="830"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1" w:customStyle="1">
    <w:name w:val="Body Text(ch)"/>
    <w:basedOn w:val="660"/>
    <w:next w:val="785"/>
    <w:uiPriority w:val="0"/>
    <w:qFormat/>
    <w:pPr>
      <w:spacing w:after="120"/>
    </w:pPr>
    <w:rPr>
      <w:rFonts w:ascii="宋体" w:hAnsi="Arial" w:eastAsia="宋体" w:cs="Times New Roman"/>
      <w:bCs/>
      <w:iCs/>
      <w:szCs w:val="24"/>
    </w:rPr>
  </w:style>
  <w:style w:type="paragraph" w:styleId="832"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customStyle="1">
    <w:name w:val="彩色列表1"/>
    <w:basedOn w:val="660"/>
    <w:uiPriority w:val="0"/>
    <w:qFormat/>
    <w:pPr>
      <w:ind w:firstLine="420"/>
    </w:pPr>
    <w:rPr>
      <w:rFonts w:ascii="Times New Roman" w:hAnsi="Times New Roman" w:eastAsia="宋体" w:cs="Times New Roman"/>
      <w:szCs w:val="24"/>
    </w:rPr>
  </w:style>
  <w:style w:type="paragraph" w:styleId="834" w:customStyle="1">
    <w:name w:val="正文文本11"/>
    <w:basedOn w:val="660"/>
    <w:next w:val="660"/>
    <w:uiPriority w:val="0"/>
    <w:qFormat/>
    <w:rPr>
      <w:rFonts w:ascii="楷体_GB2312" w:hAnsi="Arial" w:eastAsia="楷体_GB2312" w:cs="Times New Roman"/>
      <w:sz w:val="28"/>
      <w:szCs w:val="28"/>
    </w:rPr>
  </w:style>
  <w:style w:type="paragraph" w:styleId="835" w:customStyle="1">
    <w:name w:val="样式1"/>
    <w:basedOn w:val="660"/>
    <w:next w:val="660"/>
    <w:uiPriority w:val="0"/>
    <w:qFormat/>
    <w:pPr>
      <w:numPr>
        <w:ilvl w:val="0"/>
        <w:numId w:val="3"/>
      </w:numPr>
    </w:pPr>
    <w:rPr>
      <w:rFonts w:ascii="宋体" w:hAnsi="宋体" w:eastAsia="宋体" w:cs="Times New Roman"/>
      <w:szCs w:val="21"/>
    </w:rPr>
  </w:style>
  <w:style w:type="paragraph" w:styleId="836" w:customStyle="1">
    <w:name w:val="索引 11"/>
    <w:basedOn w:val="660"/>
    <w:next w:val="660"/>
    <w:uiPriority w:val="0"/>
    <w:qFormat/>
    <w:pPr>
      <w:spacing w:line="240" w:lineRule="atLeast"/>
    </w:pPr>
    <w:rPr>
      <w:rFonts w:ascii="Times New Roman" w:hAnsi="Times New Roman" w:eastAsia="宋体" w:cs="Times New Roman"/>
      <w:b/>
      <w:bCs/>
      <w:szCs w:val="21"/>
    </w:rPr>
  </w:style>
  <w:style w:type="paragraph" w:styleId="837" w:customStyle="1">
    <w:name w:val="普通(网站)1"/>
    <w:basedOn w:val="660"/>
    <w:uiPriority w:val="0"/>
    <w:qFormat/>
    <w:pPr>
      <w:jc w:val="left"/>
      <w:spacing w:before="100" w:beforeAutospacing="1" w:after="100" w:afterAutospacing="1"/>
      <w:widowControl/>
    </w:pPr>
    <w:rPr>
      <w:rFonts w:ascii="宋体" w:hAnsi="宋体" w:eastAsia="宋体" w:cs="宋体"/>
      <w:sz w:val="24"/>
      <w:szCs w:val="24"/>
    </w:rPr>
  </w:style>
  <w:style w:type="paragraph" w:styleId="838" w:customStyle="1">
    <w:name w:val="目录 91"/>
    <w:basedOn w:val="660"/>
    <w:next w:val="660"/>
    <w:uiPriority w:val="0"/>
    <w:qFormat/>
    <w:pPr>
      <w:ind w:left="1680"/>
      <w:jc w:val="left"/>
    </w:pPr>
    <w:rPr>
      <w:rFonts w:ascii="Times New Roman" w:hAnsi="Times New Roman" w:eastAsia="宋体" w:cs="Times New Roman"/>
      <w:szCs w:val="21"/>
    </w:rPr>
  </w:style>
  <w:style w:type="paragraph" w:styleId="839" w:customStyle="1">
    <w:name w:val="目录 21"/>
    <w:basedOn w:val="660"/>
    <w:next w:val="660"/>
    <w:uiPriority w:val="0"/>
    <w:qFormat/>
    <w:pPr>
      <w:ind w:left="210"/>
      <w:jc w:val="left"/>
    </w:pPr>
    <w:rPr>
      <w:rFonts w:ascii="Times New Roman" w:hAnsi="Times New Roman" w:eastAsia="宋体" w:cs="Times New Roman"/>
      <w:smallCaps/>
      <w:szCs w:val="24"/>
    </w:rPr>
  </w:style>
  <w:style w:type="paragraph" w:styleId="840" w:customStyle="1">
    <w:name w:val="列表1"/>
    <w:basedOn w:val="660"/>
    <w:uiPriority w:val="0"/>
    <w:qFormat/>
    <w:pPr>
      <w:ind w:left="200" w:hanging="200"/>
    </w:pPr>
    <w:rPr>
      <w:rFonts w:ascii="Times New Roman" w:hAnsi="Times New Roman" w:eastAsia="宋体" w:cs="Times New Roman"/>
      <w:szCs w:val="21"/>
    </w:rPr>
  </w:style>
  <w:style w:type="paragraph" w:styleId="841" w:customStyle="1">
    <w:name w:val="目录 41"/>
    <w:basedOn w:val="660"/>
    <w:next w:val="660"/>
    <w:uiPriority w:val="0"/>
    <w:qFormat/>
    <w:pPr>
      <w:ind w:left="630"/>
      <w:jc w:val="left"/>
    </w:pPr>
    <w:rPr>
      <w:rFonts w:ascii="Times New Roman" w:hAnsi="Times New Roman" w:eastAsia="宋体" w:cs="Times New Roman"/>
      <w:szCs w:val="21"/>
    </w:rPr>
  </w:style>
  <w:style w:type="paragraph" w:styleId="842" w:customStyle="1">
    <w:name w:val="目录 11"/>
    <w:basedOn w:val="660"/>
    <w:next w:val="660"/>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43"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4" w:customStyle="1">
    <w:name w:val="目录 81"/>
    <w:basedOn w:val="660"/>
    <w:next w:val="660"/>
    <w:uiPriority w:val="0"/>
    <w:qFormat/>
    <w:pPr>
      <w:ind w:left="1470"/>
      <w:jc w:val="left"/>
    </w:pPr>
    <w:rPr>
      <w:rFonts w:ascii="Times New Roman" w:hAnsi="Times New Roman" w:eastAsia="宋体" w:cs="Times New Roman"/>
      <w:szCs w:val="21"/>
    </w:rPr>
  </w:style>
  <w:style w:type="paragraph" w:styleId="845"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6" w:customStyle="1">
    <w:name w:val="目录 31"/>
    <w:basedOn w:val="660"/>
    <w:next w:val="660"/>
    <w:uiPriority w:val="0"/>
    <w:qFormat/>
    <w:pPr>
      <w:ind w:left="420"/>
      <w:jc w:val="left"/>
    </w:pPr>
    <w:rPr>
      <w:rFonts w:ascii="Times New Roman" w:hAnsi="Times New Roman" w:eastAsia="宋体" w:cs="Times New Roman"/>
      <w:i/>
      <w:iCs/>
      <w:szCs w:val="24"/>
    </w:rPr>
  </w:style>
  <w:style w:type="paragraph" w:styleId="847" w:customStyle="1">
    <w:name w:val="目录 51"/>
    <w:basedOn w:val="660"/>
    <w:next w:val="660"/>
    <w:uiPriority w:val="0"/>
    <w:qFormat/>
    <w:pPr>
      <w:ind w:left="840"/>
      <w:jc w:val="left"/>
    </w:pPr>
    <w:rPr>
      <w:rFonts w:ascii="Times New Roman" w:hAnsi="Times New Roman" w:eastAsia="宋体" w:cs="Times New Roman"/>
      <w:szCs w:val="21"/>
    </w:rPr>
  </w:style>
  <w:style w:type="paragraph" w:styleId="848" w:customStyle="1">
    <w:name w:val="列出段落"/>
    <w:basedOn w:val="660"/>
    <w:uiPriority w:val="0"/>
    <w:qFormat/>
    <w:pPr>
      <w:contextualSpacing/>
      <w:ind w:left="720"/>
      <w:jc w:val="left"/>
      <w:widowControl/>
    </w:pPr>
    <w:rPr>
      <w:rFonts w:ascii="Calibri" w:hAnsi="Calibri" w:eastAsia="宋体" w:cs="Times New Roman"/>
      <w:sz w:val="24"/>
      <w:szCs w:val="24"/>
      <w:lang w:eastAsia="en-US" w:bidi="en-US"/>
    </w:rPr>
  </w:style>
  <w:style w:type="paragraph" w:styleId="849" w:customStyle="1">
    <w:name w:val="列表 21"/>
    <w:basedOn w:val="660"/>
    <w:uiPriority w:val="0"/>
    <w:qFormat/>
    <w:pPr>
      <w:ind w:left="100" w:hanging="200"/>
    </w:pPr>
    <w:rPr>
      <w:rFonts w:ascii="Times New Roman" w:hAnsi="Times New Roman" w:eastAsia="宋体" w:cs="Times New Roman"/>
      <w:szCs w:val="21"/>
    </w:rPr>
  </w:style>
  <w:style w:type="paragraph" w:styleId="850" w:customStyle="1">
    <w:name w:val="目录 71"/>
    <w:basedOn w:val="660"/>
    <w:next w:val="660"/>
    <w:uiPriority w:val="0"/>
    <w:qFormat/>
    <w:pPr>
      <w:ind w:left="1260"/>
      <w:jc w:val="left"/>
    </w:pPr>
    <w:rPr>
      <w:rFonts w:ascii="Times New Roman" w:hAnsi="Times New Roman" w:eastAsia="宋体" w:cs="Times New Roman"/>
      <w:szCs w:val="21"/>
    </w:rPr>
  </w:style>
  <w:style w:type="paragraph" w:styleId="851" w:customStyle="1">
    <w:name w:val="目录 61"/>
    <w:basedOn w:val="660"/>
    <w:next w:val="660"/>
    <w:uiPriority w:val="0"/>
    <w:qFormat/>
    <w:pPr>
      <w:ind w:left="1050"/>
      <w:jc w:val="left"/>
    </w:pPr>
    <w:rPr>
      <w:rFonts w:ascii="Times New Roman" w:hAnsi="Times New Roman" w:eastAsia="宋体" w:cs="Times New Roman"/>
      <w:szCs w:val="21"/>
    </w:rPr>
  </w:style>
  <w:style w:type="paragraph" w:styleId="852" w:customStyle="1">
    <w:name w:val="列表 31"/>
    <w:basedOn w:val="660"/>
    <w:uiPriority w:val="0"/>
    <w:qFormat/>
    <w:pPr>
      <w:ind w:left="100" w:hanging="200"/>
    </w:pPr>
    <w:rPr>
      <w:rFonts w:ascii="Times New Roman" w:hAnsi="Times New Roman" w:eastAsia="宋体" w:cs="Times New Roman"/>
      <w:szCs w:val="21"/>
    </w:rPr>
  </w:style>
  <w:style w:type="paragraph" w:styleId="853" w:customStyle="1">
    <w:name w:val=" Char Char Char Char Char Char Char Char Char Char"/>
    <w:basedOn w:val="660"/>
    <w:uiPriority w:val="0"/>
    <w:qFormat/>
    <w:pPr>
      <w:spacing w:line="360" w:lineRule="auto"/>
    </w:pPr>
    <w:rPr>
      <w:rFonts w:ascii="Times New Roman" w:hAnsi="Times New Roman" w:eastAsia="宋体" w:cs="Times New Roman"/>
      <w:sz w:val="24"/>
      <w:szCs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Caption1"/>
    <w:basedOn w:val="660"/>
    <w:next w:val="660"/>
    <w:uiPriority w:val="35"/>
    <w:unhideWhenUsed/>
    <w:qFormat/>
    <w:pPr>
      <w:spacing w:line="276" w:lineRule="auto"/>
    </w:pPr>
    <w:rPr>
      <w:b/>
      <w:bCs/>
      <w:color w:val="4f81bd"/>
      <w:sz w:val="18"/>
      <w:szCs w:val="18"/>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List Paragraph"/>
    <w:basedOn w:val="660"/>
    <w:uiPriority w:val="34"/>
    <w:qFormat/>
    <w:pPr>
      <w:contextualSpacing/>
      <w:ind w:left="720"/>
    </w:pPr>
  </w:style>
  <w:style w:type="paragraph" w:styleId="858" w:customStyle="1">
    <w:name w:val="图表目录1"/>
    <w:basedOn w:val="660"/>
    <w:next w:val="660"/>
    <w:uiPriority w:val="0"/>
    <w:qFormat/>
    <w:pPr>
      <w:ind w:left="840" w:hanging="420"/>
    </w:pPr>
    <w:rPr>
      <w:rFonts w:ascii="Times New Roman" w:hAnsi="Times New Roman" w:eastAsia="宋体" w:cs="Times New Roman"/>
      <w:szCs w:val="21"/>
    </w:rPr>
  </w:style>
  <w:style w:type="paragraph" w:styleId="859" w:customStyle="1">
    <w:name w:val="font5"/>
    <w:basedOn w:val="66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860" w:customStyle="1">
    <w:name w:val="Normal_17_1"/>
    <w:uiPriority w:val="0"/>
    <w:qFormat/>
    <w:pPr>
      <w:jc w:val="both"/>
      <w:widowControl w:val="off"/>
    </w:pPr>
    <w:rPr>
      <w:rFonts w:hint="default" w:ascii="Calibri" w:hAnsi="Calibri" w:eastAsia="宋体" w:cs="Times New Roman"/>
      <w:sz w:val="21"/>
      <w:szCs w:val="22"/>
    </w:rPr>
  </w:style>
  <w:style w:type="paragraph" w:styleId="861" w:customStyle="1">
    <w:name w:val="4"/>
    <w:basedOn w:val="660"/>
    <w:next w:val="742"/>
    <w:uiPriority w:val="0"/>
    <w:qFormat/>
    <w:pPr>
      <w:ind w:firstLine="420"/>
      <w:spacing w:line="360" w:lineRule="auto"/>
    </w:pPr>
    <w:rPr>
      <w:rFonts w:ascii="Times New Roman" w:hAnsi="Times New Roman" w:eastAsia="宋体" w:cs="Times New Roman"/>
      <w:color w:val="ff0000"/>
      <w:sz w:val="24"/>
      <w:szCs w:val="24"/>
    </w:rPr>
  </w:style>
  <w:style w:type="table" w:styleId="862" w:customStyle="1">
    <w:name w:val="网格型1"/>
    <w:basedOn w:val="863"/>
    <w:uiPriority w:val="0"/>
    <w:qFormat/>
    <w:pPr>
      <w:jc w:val="both"/>
      <w:widowControl w:val="off"/>
    </w:pPr>
    <w:rPr>
      <w:rFonts w:ascii="Times New Roman" w:hAnsi="Times New Roman" w:eastAsia="宋体" w:cs="Times New Roman"/>
      <w:sz w:val="20"/>
      <w:szCs w:val="20"/>
    </w:rPr>
    <w:tblPr/>
  </w:style>
  <w:style w:type="table" w:styleId="863" w:customStyle="1">
    <w:name w:val="普通表格1"/>
    <w:uiPriority w:val="0"/>
    <w:qFormat/>
    <w:rPr>
      <w:rFonts w:ascii="Times New Roman" w:hAnsi="Times New Roman" w:eastAsia="宋体" w:cs="Times New Roman"/>
    </w:rPr>
    <w:tblPr/>
  </w:style>
  <w:style w:type="table" w:styleId="864" w:customStyle="1">
    <w:name w:val="Bordered - Accent 3"/>
    <w:uiPriority w:val="99"/>
    <w:qFormat/>
    <w:pPr>
      <w:spacing w:after="0" w:line="240" w:lineRule="auto"/>
    </w:pPr>
    <w:tblPr/>
  </w:style>
  <w:style w:type="table" w:styleId="865" w:customStyle="1">
    <w:name w:val="Bordered"/>
    <w:uiPriority w:val="99"/>
    <w:qFormat/>
    <w:pPr>
      <w:spacing w:after="0" w:line="240" w:lineRule="auto"/>
    </w:pPr>
    <w:tblPr/>
  </w:style>
  <w:style w:type="table" w:styleId="866" w:customStyle="1">
    <w:name w:val="Bordered &amp; Lined - Accent 6"/>
    <w:uiPriority w:val="99"/>
    <w:qFormat/>
    <w:pPr>
      <w:spacing w:after="0" w:line="240" w:lineRule="auto"/>
    </w:pPr>
    <w:rPr>
      <w:color w:val="404040"/>
    </w:rPr>
    <w:tblPr/>
  </w:style>
  <w:style w:type="table" w:styleId="867" w:customStyle="1">
    <w:name w:val="Bordered &amp; Lined - Accent 5"/>
    <w:uiPriority w:val="99"/>
    <w:qFormat/>
    <w:pPr>
      <w:spacing w:after="0" w:line="240" w:lineRule="auto"/>
    </w:pPr>
    <w:rPr>
      <w:color w:val="404040"/>
    </w:rPr>
    <w:tblPr/>
  </w:style>
  <w:style w:type="table" w:styleId="868" w:customStyle="1">
    <w:name w:val="Bordered &amp; Lined - Accent 3"/>
    <w:uiPriority w:val="99"/>
    <w:qFormat/>
    <w:pPr>
      <w:spacing w:after="0" w:line="240" w:lineRule="auto"/>
    </w:pPr>
    <w:rPr>
      <w:color w:val="404040"/>
    </w:rPr>
    <w:tblPr/>
  </w:style>
  <w:style w:type="table" w:styleId="869" w:customStyle="1">
    <w:name w:val="Bordered &amp; Lined - Accent"/>
    <w:uiPriority w:val="99"/>
    <w:qFormat/>
    <w:pPr>
      <w:spacing w:after="0" w:line="240" w:lineRule="auto"/>
    </w:pPr>
    <w:rPr>
      <w:color w:val="404040"/>
    </w:rPr>
    <w:tblPr/>
  </w:style>
  <w:style w:type="table" w:styleId="870" w:customStyle="1">
    <w:name w:val="Lined - Accent 4"/>
    <w:uiPriority w:val="99"/>
    <w:qFormat/>
    <w:pPr>
      <w:spacing w:after="0" w:line="240" w:lineRule="auto"/>
    </w:pPr>
    <w:rPr>
      <w:color w:val="404040"/>
    </w:rPr>
    <w:tblPr/>
  </w:style>
  <w:style w:type="table" w:styleId="871" w:customStyle="1">
    <w:name w:val="Lined - Accent 3"/>
    <w:uiPriority w:val="99"/>
    <w:qFormat/>
    <w:pPr>
      <w:spacing w:after="0" w:line="240" w:lineRule="auto"/>
    </w:pPr>
    <w:rPr>
      <w:color w:val="404040"/>
    </w:rPr>
    <w:tblPr/>
  </w:style>
  <w:style w:type="table" w:styleId="872" w:customStyle="1">
    <w:name w:val="Lined - Accent 2"/>
    <w:uiPriority w:val="99"/>
    <w:qFormat/>
    <w:pPr>
      <w:spacing w:after="0" w:line="240" w:lineRule="auto"/>
    </w:pPr>
    <w:rPr>
      <w:color w:val="404040"/>
    </w:rPr>
    <w:tblPr/>
  </w:style>
  <w:style w:type="table" w:styleId="873" w:customStyle="1">
    <w:name w:val="Lined - Accent 1"/>
    <w:uiPriority w:val="99"/>
    <w:qFormat/>
    <w:pPr>
      <w:spacing w:after="0" w:line="240" w:lineRule="auto"/>
    </w:pPr>
    <w:rPr>
      <w:color w:val="404040"/>
    </w:rPr>
    <w:tblPr/>
  </w:style>
  <w:style w:type="table" w:styleId="874" w:customStyle="1">
    <w:name w:val="List Table 7 Colorful - Accent 6"/>
    <w:uiPriority w:val="99"/>
    <w:qFormat/>
    <w:pPr>
      <w:spacing w:after="0" w:line="240" w:lineRule="auto"/>
    </w:pPr>
    <w:tblPr/>
  </w:style>
  <w:style w:type="table" w:styleId="875" w:customStyle="1">
    <w:name w:val="List Table 7 Colorful - Accent 2"/>
    <w:uiPriority w:val="99"/>
    <w:qFormat/>
    <w:pPr>
      <w:spacing w:after="0" w:line="240" w:lineRule="auto"/>
    </w:pPr>
    <w:tblPr/>
  </w:style>
  <w:style w:type="table" w:styleId="876" w:customStyle="1">
    <w:name w:val="List Table 7 Colorful - Accent 1"/>
    <w:uiPriority w:val="99"/>
    <w:qFormat/>
    <w:pPr>
      <w:spacing w:after="0" w:line="240" w:lineRule="auto"/>
    </w:pPr>
    <w:tblPr/>
  </w:style>
  <w:style w:type="table" w:styleId="877" w:customStyle="1">
    <w:name w:val="List Table 7 Colorful"/>
    <w:uiPriority w:val="99"/>
    <w:qFormat/>
    <w:pPr>
      <w:spacing w:after="0" w:line="240" w:lineRule="auto"/>
    </w:pPr>
    <w:tblPr/>
  </w:style>
  <w:style w:type="table" w:styleId="878" w:customStyle="1">
    <w:name w:val="List Table 6 Colorful - Accent 3"/>
    <w:uiPriority w:val="99"/>
    <w:qFormat/>
    <w:pPr>
      <w:spacing w:after="0" w:line="240" w:lineRule="auto"/>
    </w:pPr>
    <w:tblPr/>
  </w:style>
  <w:style w:type="table" w:styleId="879" w:customStyle="1">
    <w:name w:val="List Table 6 Colorful - Accent 2"/>
    <w:uiPriority w:val="99"/>
    <w:qFormat/>
    <w:pPr>
      <w:spacing w:after="0" w:line="240" w:lineRule="auto"/>
    </w:pPr>
    <w:tblPr/>
  </w:style>
  <w:style w:type="table" w:styleId="880" w:customStyle="1">
    <w:name w:val="List Table 6 Colorful - Accent 1"/>
    <w:uiPriority w:val="99"/>
    <w:qFormat/>
    <w:pPr>
      <w:spacing w:after="0" w:line="240" w:lineRule="auto"/>
    </w:pPr>
    <w:tblPr/>
  </w:style>
  <w:style w:type="table" w:styleId="881" w:customStyle="1">
    <w:name w:val="List Table 6 Colorful"/>
    <w:uiPriority w:val="99"/>
    <w:qFormat/>
    <w:pPr>
      <w:spacing w:after="0" w:line="240" w:lineRule="auto"/>
    </w:pPr>
    <w:tblPr/>
  </w:style>
  <w:style w:type="table" w:styleId="882" w:customStyle="1">
    <w:name w:val="List Table 5 Dark - Accent 5"/>
    <w:uiPriority w:val="99"/>
    <w:qFormat/>
    <w:pPr>
      <w:spacing w:after="0" w:line="240" w:lineRule="auto"/>
    </w:pPr>
    <w:tblPr/>
  </w:style>
  <w:style w:type="table" w:styleId="883" w:customStyle="1">
    <w:name w:val="List Table 4 - Accent 6"/>
    <w:uiPriority w:val="99"/>
    <w:qFormat/>
    <w:pPr>
      <w:spacing w:after="0" w:line="240" w:lineRule="auto"/>
    </w:pPr>
    <w:tblPr/>
  </w:style>
  <w:style w:type="table" w:styleId="884" w:customStyle="1">
    <w:name w:val="List Table 4 - Accent 5"/>
    <w:uiPriority w:val="99"/>
    <w:qFormat/>
    <w:pPr>
      <w:spacing w:after="0" w:line="240" w:lineRule="auto"/>
    </w:pPr>
    <w:tblPr/>
  </w:style>
  <w:style w:type="table" w:styleId="885" w:customStyle="1">
    <w:name w:val="List Table 4 - Accent 2"/>
    <w:uiPriority w:val="99"/>
    <w:qFormat/>
    <w:pPr>
      <w:spacing w:after="0" w:line="240" w:lineRule="auto"/>
    </w:pPr>
    <w:tblPr/>
  </w:style>
  <w:style w:type="table" w:styleId="886" w:customStyle="1">
    <w:name w:val="List Table 4 - Accent 1"/>
    <w:uiPriority w:val="99"/>
    <w:qFormat/>
    <w:pPr>
      <w:spacing w:after="0" w:line="240" w:lineRule="auto"/>
    </w:pPr>
    <w:tblPr/>
  </w:style>
  <w:style w:type="table" w:styleId="887" w:customStyle="1">
    <w:name w:val="List Table 3 - Accent 6"/>
    <w:uiPriority w:val="99"/>
    <w:qFormat/>
    <w:pPr>
      <w:spacing w:after="0" w:line="240" w:lineRule="auto"/>
    </w:pPr>
    <w:tblPr/>
  </w:style>
  <w:style w:type="table" w:styleId="888" w:customStyle="1">
    <w:name w:val="List Table 3 - Accent 3"/>
    <w:uiPriority w:val="99"/>
    <w:qFormat/>
    <w:pPr>
      <w:spacing w:after="0" w:line="240" w:lineRule="auto"/>
    </w:pPr>
    <w:tblPr/>
  </w:style>
  <w:style w:type="table" w:styleId="889" w:customStyle="1">
    <w:name w:val="List Table 3 - Accent 2"/>
    <w:uiPriority w:val="99"/>
    <w:qFormat/>
    <w:pPr>
      <w:spacing w:after="0" w:line="240" w:lineRule="auto"/>
    </w:pPr>
    <w:tblPr/>
  </w:style>
  <w:style w:type="table" w:styleId="890" w:customStyle="1">
    <w:name w:val="List Table 4 - Accent 3"/>
    <w:uiPriority w:val="99"/>
    <w:qFormat/>
    <w:pPr>
      <w:spacing w:after="0" w:line="240" w:lineRule="auto"/>
    </w:pPr>
    <w:tblPr/>
  </w:style>
  <w:style w:type="table" w:styleId="891" w:customStyle="1">
    <w:name w:val="List Table 3 - Accent 1"/>
    <w:uiPriority w:val="99"/>
    <w:qFormat/>
    <w:pPr>
      <w:spacing w:after="0" w:line="240" w:lineRule="auto"/>
    </w:pPr>
    <w:tblPr/>
  </w:style>
  <w:style w:type="table" w:styleId="892" w:customStyle="1">
    <w:name w:val="List Table 3"/>
    <w:uiPriority w:val="99"/>
    <w:qFormat/>
    <w:pPr>
      <w:spacing w:after="0" w:line="240" w:lineRule="auto"/>
    </w:pPr>
    <w:tblPr/>
  </w:style>
  <w:style w:type="table" w:styleId="893" w:customStyle="1">
    <w:name w:val="List Table 2 - Accent 6"/>
    <w:uiPriority w:val="99"/>
    <w:qFormat/>
    <w:pPr>
      <w:spacing w:after="0" w:line="240" w:lineRule="auto"/>
    </w:pPr>
    <w:tblPr/>
  </w:style>
  <w:style w:type="table" w:styleId="894" w:customStyle="1">
    <w:name w:val="List Table 2 - Accent 5"/>
    <w:uiPriority w:val="99"/>
    <w:qFormat/>
    <w:pPr>
      <w:spacing w:after="0" w:line="240" w:lineRule="auto"/>
    </w:pPr>
    <w:tblPr/>
  </w:style>
  <w:style w:type="table" w:styleId="895" w:customStyle="1">
    <w:name w:val="List Table 2 - Accent 3"/>
    <w:uiPriority w:val="99"/>
    <w:qFormat/>
    <w:pPr>
      <w:spacing w:after="0" w:line="240" w:lineRule="auto"/>
    </w:pPr>
    <w:tblPr/>
  </w:style>
  <w:style w:type="table" w:styleId="896" w:customStyle="1">
    <w:name w:val="List Table 2 - Accent 2"/>
    <w:uiPriority w:val="99"/>
    <w:qFormat/>
    <w:pPr>
      <w:spacing w:after="0" w:line="240" w:lineRule="auto"/>
    </w:pPr>
    <w:tblPr/>
  </w:style>
  <w:style w:type="table" w:styleId="897" w:customStyle="1">
    <w:name w:val="List Table 1 Light - Accent 6"/>
    <w:uiPriority w:val="99"/>
    <w:qFormat/>
    <w:pPr>
      <w:spacing w:after="0" w:line="240" w:lineRule="auto"/>
    </w:pPr>
    <w:tblPr/>
  </w:style>
  <w:style w:type="table" w:styleId="898" w:customStyle="1">
    <w:name w:val="List Table 1 Light - Accent 2"/>
    <w:uiPriority w:val="99"/>
    <w:qFormat/>
    <w:pPr>
      <w:spacing w:after="0" w:line="240" w:lineRule="auto"/>
    </w:pPr>
    <w:tblPr/>
  </w:style>
  <w:style w:type="table" w:styleId="899" w:customStyle="1">
    <w:name w:val="List Table 7 Colorful - Accent 4"/>
    <w:uiPriority w:val="99"/>
    <w:qFormat/>
    <w:pPr>
      <w:spacing w:after="0" w:line="240" w:lineRule="auto"/>
    </w:pPr>
    <w:tblPr/>
  </w:style>
  <w:style w:type="table" w:styleId="900" w:customStyle="1">
    <w:name w:val="Grid Table 7 Colorful - Accent 5"/>
    <w:uiPriority w:val="99"/>
    <w:qFormat/>
    <w:pPr>
      <w:spacing w:after="0" w:line="240" w:lineRule="auto"/>
    </w:pPr>
    <w:tblPr/>
  </w:style>
  <w:style w:type="table" w:styleId="901" w:customStyle="1">
    <w:name w:val="Grid Table 7 Colorful - Accent 4"/>
    <w:uiPriority w:val="99"/>
    <w:qFormat/>
    <w:pPr>
      <w:spacing w:after="0" w:line="240" w:lineRule="auto"/>
    </w:pPr>
    <w:tblPr/>
  </w:style>
  <w:style w:type="table" w:styleId="902" w:customStyle="1">
    <w:name w:val="Grid Table 7 Colorful - Accent 1"/>
    <w:uiPriority w:val="99"/>
    <w:qFormat/>
    <w:pPr>
      <w:spacing w:after="0" w:line="240" w:lineRule="auto"/>
    </w:pPr>
    <w:tblPr/>
  </w:style>
  <w:style w:type="table" w:styleId="903" w:customStyle="1">
    <w:name w:val="Grid Table 6 Colorful - Accent 6"/>
    <w:uiPriority w:val="99"/>
    <w:qFormat/>
    <w:pPr>
      <w:spacing w:after="0" w:line="240" w:lineRule="auto"/>
    </w:pPr>
    <w:tblPr/>
  </w:style>
  <w:style w:type="table" w:styleId="904" w:customStyle="1">
    <w:name w:val="Grid Table 6 Colorful - Accent 1"/>
    <w:uiPriority w:val="99"/>
    <w:qFormat/>
    <w:pPr>
      <w:spacing w:after="0" w:line="240" w:lineRule="auto"/>
    </w:pPr>
    <w:tblPr/>
  </w:style>
  <w:style w:type="table" w:styleId="905" w:customStyle="1">
    <w:name w:val="Grid Table 5 Dark - Accent 6"/>
    <w:uiPriority w:val="99"/>
    <w:qFormat/>
    <w:pPr>
      <w:spacing w:after="0" w:line="240" w:lineRule="auto"/>
    </w:pPr>
    <w:tblPr/>
  </w:style>
  <w:style w:type="table" w:styleId="906" w:customStyle="1">
    <w:name w:val="Grid Table 5 Dark - Accent 5"/>
    <w:uiPriority w:val="99"/>
    <w:qFormat/>
    <w:pPr>
      <w:spacing w:after="0" w:line="240" w:lineRule="auto"/>
    </w:pPr>
    <w:tblPr/>
  </w:style>
  <w:style w:type="table" w:styleId="907" w:customStyle="1">
    <w:name w:val="Grid Table 5 Dark- Accent 4"/>
    <w:uiPriority w:val="99"/>
    <w:qFormat/>
    <w:pPr>
      <w:spacing w:after="0" w:line="240" w:lineRule="auto"/>
    </w:pPr>
    <w:tblPr/>
  </w:style>
  <w:style w:type="table" w:styleId="908" w:customStyle="1">
    <w:name w:val="Grid Table 5 Dark- Accent 1"/>
    <w:uiPriority w:val="99"/>
    <w:qFormat/>
    <w:pPr>
      <w:spacing w:after="0" w:line="240" w:lineRule="auto"/>
    </w:pPr>
    <w:tblPr/>
  </w:style>
  <w:style w:type="table" w:styleId="909" w:customStyle="1">
    <w:name w:val="Grid Table 5 Dark"/>
    <w:uiPriority w:val="99"/>
    <w:qFormat/>
    <w:pPr>
      <w:spacing w:after="0" w:line="240" w:lineRule="auto"/>
    </w:pPr>
    <w:tblPr/>
  </w:style>
  <w:style w:type="table" w:styleId="910" w:customStyle="1">
    <w:name w:val="Lined - Accent 5"/>
    <w:uiPriority w:val="99"/>
    <w:qFormat/>
    <w:pPr>
      <w:spacing w:after="0" w:line="240" w:lineRule="auto"/>
    </w:pPr>
    <w:rPr>
      <w:color w:val="404040"/>
    </w:rPr>
    <w:tblPr/>
  </w:style>
  <w:style w:type="table" w:styleId="911" w:customStyle="1">
    <w:name w:val="Grid Table 4 - Accent 6"/>
    <w:uiPriority w:val="59"/>
    <w:qFormat/>
    <w:pPr>
      <w:spacing w:after="0" w:line="240" w:lineRule="auto"/>
    </w:pPr>
    <w:tblPr/>
  </w:style>
  <w:style w:type="table" w:styleId="912" w:customStyle="1">
    <w:name w:val="Grid Table 4 - Accent 5"/>
    <w:uiPriority w:val="59"/>
    <w:qFormat/>
    <w:pPr>
      <w:spacing w:after="0" w:line="240" w:lineRule="auto"/>
    </w:pPr>
    <w:tblPr/>
  </w:style>
  <w:style w:type="table" w:styleId="913" w:customStyle="1">
    <w:name w:val="List Table 2 - Accent 4"/>
    <w:uiPriority w:val="99"/>
    <w:qFormat/>
    <w:pPr>
      <w:spacing w:after="0" w:line="240" w:lineRule="auto"/>
    </w:pPr>
    <w:tblPr/>
  </w:style>
  <w:style w:type="table" w:styleId="914" w:customStyle="1">
    <w:name w:val="Grid Table 4 - Accent 3"/>
    <w:uiPriority w:val="59"/>
    <w:qFormat/>
    <w:pPr>
      <w:spacing w:after="0" w:line="240" w:lineRule="auto"/>
    </w:pPr>
    <w:tblPr/>
  </w:style>
  <w:style w:type="table" w:styleId="915" w:customStyle="1">
    <w:name w:val="List Table 1 Light - Accent 3"/>
    <w:uiPriority w:val="99"/>
    <w:qFormat/>
    <w:pPr>
      <w:spacing w:after="0" w:line="240" w:lineRule="auto"/>
    </w:pPr>
    <w:tblPr/>
  </w:style>
  <w:style w:type="table" w:styleId="916" w:customStyle="1">
    <w:name w:val="Grid Table 4 - Accent 2"/>
    <w:uiPriority w:val="59"/>
    <w:qFormat/>
    <w:pPr>
      <w:spacing w:after="0" w:line="240" w:lineRule="auto"/>
    </w:pPr>
    <w:tblPr/>
  </w:style>
  <w:style w:type="table" w:styleId="917" w:customStyle="1">
    <w:name w:val="Grid Table 4"/>
    <w:uiPriority w:val="59"/>
    <w:qFormat/>
    <w:pPr>
      <w:spacing w:after="0" w:line="240" w:lineRule="auto"/>
    </w:pPr>
    <w:tblPr/>
  </w:style>
  <w:style w:type="table" w:styleId="918" w:customStyle="1">
    <w:name w:val="Grid Table 7 Colorful - Accent 2"/>
    <w:uiPriority w:val="99"/>
    <w:qFormat/>
    <w:pPr>
      <w:spacing w:after="0" w:line="240" w:lineRule="auto"/>
    </w:pPr>
    <w:tblPr/>
  </w:style>
  <w:style w:type="table" w:styleId="919" w:customStyle="1">
    <w:name w:val="Grid Table 3 - Accent 5"/>
    <w:uiPriority w:val="99"/>
    <w:qFormat/>
    <w:pPr>
      <w:spacing w:after="0" w:line="240" w:lineRule="auto"/>
    </w:pPr>
    <w:tblPr/>
  </w:style>
  <w:style w:type="table" w:styleId="920" w:customStyle="1">
    <w:name w:val="List Table 5 Dark - Accent 3"/>
    <w:uiPriority w:val="99"/>
    <w:qFormat/>
    <w:pPr>
      <w:spacing w:after="0" w:line="240" w:lineRule="auto"/>
    </w:pPr>
    <w:tblPr/>
  </w:style>
  <w:style w:type="table" w:styleId="921" w:customStyle="1">
    <w:name w:val="Grid Table 3 - Accent 2"/>
    <w:uiPriority w:val="99"/>
    <w:qFormat/>
    <w:pPr>
      <w:spacing w:after="0" w:line="240" w:lineRule="auto"/>
    </w:pPr>
    <w:tblPr/>
  </w:style>
  <w:style w:type="table" w:styleId="922" w:customStyle="1">
    <w:name w:val="Grid Table 3"/>
    <w:uiPriority w:val="99"/>
    <w:qFormat/>
    <w:pPr>
      <w:spacing w:after="0" w:line="240" w:lineRule="auto"/>
    </w:pPr>
    <w:tblPr/>
  </w:style>
  <w:style w:type="table" w:styleId="923" w:customStyle="1">
    <w:name w:val="List Table 1 Light"/>
    <w:uiPriority w:val="99"/>
    <w:qFormat/>
    <w:pPr>
      <w:spacing w:after="0" w:line="240" w:lineRule="auto"/>
    </w:pPr>
    <w:tblPr/>
  </w:style>
  <w:style w:type="table" w:styleId="924" w:customStyle="1">
    <w:name w:val="Grid Table 2 - Accent 6"/>
    <w:uiPriority w:val="99"/>
    <w:qFormat/>
    <w:pPr>
      <w:spacing w:after="0" w:line="240" w:lineRule="auto"/>
    </w:pPr>
    <w:tblPr/>
  </w:style>
  <w:style w:type="table" w:styleId="925" w:customStyle="1">
    <w:name w:val="Grid Table 2 - Accent 4"/>
    <w:uiPriority w:val="99"/>
    <w:qFormat/>
    <w:pPr>
      <w:spacing w:after="0" w:line="240" w:lineRule="auto"/>
    </w:pPr>
    <w:tblPr/>
  </w:style>
  <w:style w:type="table" w:styleId="926" w:customStyle="1">
    <w:name w:val="List Table 7 Colorful - Accent 5"/>
    <w:uiPriority w:val="99"/>
    <w:qFormat/>
    <w:pPr>
      <w:spacing w:after="0" w:line="240" w:lineRule="auto"/>
    </w:pPr>
    <w:tblPr/>
  </w:style>
  <w:style w:type="table" w:styleId="927" w:customStyle="1">
    <w:name w:val="Grid Table 2 - Accent 3"/>
    <w:uiPriority w:val="99"/>
    <w:qFormat/>
    <w:pPr>
      <w:spacing w:after="0" w:line="240" w:lineRule="auto"/>
    </w:pPr>
    <w:tblPr/>
  </w:style>
  <w:style w:type="table" w:styleId="928" w:customStyle="1">
    <w:name w:val="Bordered - Accent 4"/>
    <w:uiPriority w:val="99"/>
    <w:qFormat/>
    <w:pPr>
      <w:spacing w:after="0" w:line="240" w:lineRule="auto"/>
    </w:pPr>
    <w:tblPr/>
  </w:style>
  <w:style w:type="table" w:styleId="929" w:customStyle="1">
    <w:name w:val="Bordered - Accent 2"/>
    <w:uiPriority w:val="99"/>
    <w:qFormat/>
    <w:pPr>
      <w:spacing w:after="0" w:line="240" w:lineRule="auto"/>
    </w:pPr>
    <w:tblPr/>
  </w:style>
  <w:style w:type="table" w:styleId="930" w:customStyle="1">
    <w:name w:val="Grid Table 2 - Accent 2"/>
    <w:uiPriority w:val="99"/>
    <w:qFormat/>
    <w:pPr>
      <w:spacing w:after="0" w:line="240" w:lineRule="auto"/>
    </w:pPr>
    <w:tblPr/>
  </w:style>
  <w:style w:type="table" w:styleId="931" w:customStyle="1">
    <w:name w:val="Grid Table 2 - Accent 1"/>
    <w:uiPriority w:val="99"/>
    <w:qFormat/>
    <w:pPr>
      <w:spacing w:after="0" w:line="240" w:lineRule="auto"/>
    </w:pPr>
    <w:tblPr/>
  </w:style>
  <w:style w:type="table" w:styleId="932" w:customStyle="1">
    <w:name w:val="Grid Table 2"/>
    <w:uiPriority w:val="99"/>
    <w:qFormat/>
    <w:pPr>
      <w:spacing w:after="0" w:line="240" w:lineRule="auto"/>
    </w:pPr>
    <w:tblPr/>
  </w:style>
  <w:style w:type="table" w:styleId="933" w:customStyle="1">
    <w:name w:val="Grid Table 1 Light - Accent 6"/>
    <w:uiPriority w:val="99"/>
    <w:qFormat/>
    <w:pPr>
      <w:spacing w:after="0" w:line="240" w:lineRule="auto"/>
    </w:pPr>
    <w:tblPr/>
  </w:style>
  <w:style w:type="table" w:styleId="934" w:customStyle="1">
    <w:name w:val="Grid Table 6 Colorful - Accent 2"/>
    <w:uiPriority w:val="99"/>
    <w:qFormat/>
    <w:pPr>
      <w:spacing w:after="0" w:line="240" w:lineRule="auto"/>
    </w:pPr>
    <w:tblPr/>
  </w:style>
  <w:style w:type="table" w:styleId="935" w:customStyle="1">
    <w:name w:val="Grid Table 1 Light - Accent 4"/>
    <w:uiPriority w:val="99"/>
    <w:qFormat/>
    <w:pPr>
      <w:spacing w:after="0" w:line="240" w:lineRule="auto"/>
    </w:pPr>
    <w:tblPr/>
  </w:style>
  <w:style w:type="table" w:styleId="936" w:customStyle="1">
    <w:name w:val="Bordered - Accent 6"/>
    <w:uiPriority w:val="99"/>
    <w:qFormat/>
    <w:pPr>
      <w:spacing w:after="0" w:line="240" w:lineRule="auto"/>
    </w:pPr>
    <w:tblPr/>
  </w:style>
  <w:style w:type="table" w:styleId="937" w:customStyle="1">
    <w:name w:val="Grid Table 1 Light - Accent 2"/>
    <w:uiPriority w:val="99"/>
    <w:qFormat/>
    <w:pPr>
      <w:spacing w:after="0" w:line="240" w:lineRule="auto"/>
    </w:pPr>
    <w:tblPr/>
  </w:style>
  <w:style w:type="table" w:styleId="938" w:customStyle="1">
    <w:name w:val="Grid Table 1 Light - Accent 1"/>
    <w:uiPriority w:val="99"/>
    <w:qFormat/>
    <w:pPr>
      <w:spacing w:after="0" w:line="240" w:lineRule="auto"/>
    </w:pPr>
    <w:tblPr/>
  </w:style>
  <w:style w:type="table" w:styleId="939" w:customStyle="1">
    <w:name w:val="Grid Table 1 Light"/>
    <w:uiPriority w:val="99"/>
    <w:qFormat/>
    <w:pPr>
      <w:spacing w:after="0" w:line="240" w:lineRule="auto"/>
    </w:pPr>
    <w:tblPr/>
  </w:style>
  <w:style w:type="table" w:styleId="940" w:customStyle="1">
    <w:name w:val="Plain Table 3"/>
    <w:uiPriority w:val="99"/>
    <w:qFormat/>
    <w:pPr>
      <w:spacing w:after="0" w:line="240" w:lineRule="auto"/>
    </w:pPr>
    <w:tblPr/>
  </w:style>
  <w:style w:type="table" w:styleId="941" w:customStyle="1">
    <w:name w:val="Plain Table 1"/>
    <w:uiPriority w:val="59"/>
    <w:qFormat/>
    <w:pPr>
      <w:spacing w:after="0" w:line="240" w:lineRule="auto"/>
    </w:pPr>
    <w:tblPr/>
  </w:style>
  <w:style w:type="table" w:styleId="942" w:customStyle="1">
    <w:name w:val="Table Grid Light"/>
    <w:uiPriority w:val="59"/>
    <w:qFormat/>
    <w:pPr>
      <w:spacing w:after="0" w:line="240" w:lineRule="auto"/>
    </w:pPr>
    <w:tblPr/>
  </w:style>
  <w:style w:type="table" w:styleId="943" w:customStyle="1">
    <w:name w:val="List Table 1 Light - Accent 1"/>
    <w:uiPriority w:val="99"/>
    <w:qFormat/>
    <w:pPr>
      <w:spacing w:after="0" w:line="240" w:lineRule="auto"/>
    </w:pPr>
    <w:tblPr/>
  </w:style>
  <w:style w:type="table" w:styleId="944" w:customStyle="1">
    <w:name w:val="Grid Table 6 Colorful - Accent 5"/>
    <w:uiPriority w:val="99"/>
    <w:qFormat/>
    <w:pPr>
      <w:spacing w:after="0" w:line="240" w:lineRule="auto"/>
    </w:pPr>
    <w:tblPr/>
  </w:style>
  <w:style w:type="table" w:styleId="945" w:customStyle="1">
    <w:name w:val="Grid Table 6 Colorful - Accent 3"/>
    <w:uiPriority w:val="99"/>
    <w:qFormat/>
    <w:pPr>
      <w:spacing w:after="0" w:line="240" w:lineRule="auto"/>
    </w:pPr>
    <w:tblPr/>
  </w:style>
  <w:style w:type="table" w:styleId="946" w:customStyle="1">
    <w:name w:val="Grid Table 7 Colorful"/>
    <w:uiPriority w:val="99"/>
    <w:qFormat/>
    <w:pPr>
      <w:spacing w:after="0" w:line="240" w:lineRule="auto"/>
    </w:pPr>
    <w:tblPr/>
  </w:style>
  <w:style w:type="table" w:styleId="947" w:customStyle="1">
    <w:name w:val="Grid Table 2 - Accent 5"/>
    <w:uiPriority w:val="99"/>
    <w:qFormat/>
    <w:pPr>
      <w:spacing w:after="0" w:line="240" w:lineRule="auto"/>
    </w:pPr>
    <w:tblPr/>
  </w:style>
  <w:style w:type="table" w:styleId="948" w:customStyle="1">
    <w:name w:val="List Table 5 Dark - Accent 4"/>
    <w:uiPriority w:val="99"/>
    <w:qFormat/>
    <w:pPr>
      <w:spacing w:after="0" w:line="240" w:lineRule="auto"/>
    </w:pPr>
    <w:tblPr/>
  </w:style>
  <w:style w:type="table" w:styleId="949" w:customStyle="1">
    <w:name w:val="Grid Table 7 Colorful - Accent 6"/>
    <w:uiPriority w:val="99"/>
    <w:qFormat/>
    <w:pPr>
      <w:spacing w:after="0" w:line="240" w:lineRule="auto"/>
    </w:pPr>
    <w:tblPr/>
  </w:style>
  <w:style w:type="table" w:styleId="950" w:customStyle="1">
    <w:name w:val="Table Normal"/>
    <w:uiPriority w:val="0"/>
    <w:unhideWhenUsed/>
    <w:qFormat/>
    <w:tblPr/>
  </w:style>
  <w:style w:type="table" w:styleId="951" w:customStyle="1">
    <w:name w:val="Bordered - Accent 1"/>
    <w:uiPriority w:val="99"/>
    <w:qFormat/>
    <w:pPr>
      <w:spacing w:after="0" w:line="240" w:lineRule="auto"/>
    </w:pPr>
    <w:tblPr/>
  </w:style>
  <w:style w:type="table" w:styleId="952" w:customStyle="1">
    <w:name w:val="Grid Table 3 - Accent 6"/>
    <w:uiPriority w:val="99"/>
    <w:qFormat/>
    <w:pPr>
      <w:spacing w:after="0" w:line="240" w:lineRule="auto"/>
    </w:pPr>
    <w:tblPr/>
  </w:style>
  <w:style w:type="table" w:styleId="953" w:customStyle="1">
    <w:name w:val="List Table 5 Dark - Accent 2"/>
    <w:uiPriority w:val="99"/>
    <w:qFormat/>
    <w:pPr>
      <w:spacing w:after="0" w:line="240" w:lineRule="auto"/>
    </w:pPr>
    <w:tblPr/>
  </w:style>
  <w:style w:type="table" w:styleId="954" w:customStyle="1">
    <w:name w:val="Grid Table 3 - Accent 4"/>
    <w:uiPriority w:val="99"/>
    <w:qFormat/>
    <w:pPr>
      <w:spacing w:after="0" w:line="240" w:lineRule="auto"/>
    </w:pPr>
    <w:tblPr/>
  </w:style>
  <w:style w:type="table" w:styleId="955" w:customStyle="1">
    <w:name w:val="Bordered &amp; Lined - Accent 4"/>
    <w:uiPriority w:val="99"/>
    <w:qFormat/>
    <w:pPr>
      <w:spacing w:after="0" w:line="240" w:lineRule="auto"/>
    </w:pPr>
    <w:rPr>
      <w:color w:val="404040"/>
    </w:rPr>
    <w:tblPr/>
  </w:style>
  <w:style w:type="table" w:styleId="956" w:customStyle="1">
    <w:name w:val="List Table 6 Colorful - Accent 5"/>
    <w:uiPriority w:val="99"/>
    <w:qFormat/>
    <w:pPr>
      <w:spacing w:after="0" w:line="240" w:lineRule="auto"/>
    </w:pPr>
    <w:tblPr/>
  </w:style>
  <w:style w:type="table" w:styleId="957" w:customStyle="1">
    <w:name w:val="Plain Table 5"/>
    <w:uiPriority w:val="99"/>
    <w:qFormat/>
    <w:pPr>
      <w:spacing w:after="0" w:line="240" w:lineRule="auto"/>
    </w:pPr>
    <w:tblPr/>
  </w:style>
  <w:style w:type="table" w:styleId="958" w:customStyle="1">
    <w:name w:val="List Table 4"/>
    <w:uiPriority w:val="99"/>
    <w:qFormat/>
    <w:pPr>
      <w:spacing w:after="0" w:line="240" w:lineRule="auto"/>
    </w:pPr>
    <w:tblPr/>
  </w:style>
  <w:style w:type="table" w:styleId="959" w:customStyle="1">
    <w:name w:val="List Table 3 - Accent 4"/>
    <w:uiPriority w:val="99"/>
    <w:qFormat/>
    <w:pPr>
      <w:spacing w:after="0" w:line="240" w:lineRule="auto"/>
    </w:pPr>
    <w:tblPr/>
  </w:style>
  <w:style w:type="table" w:styleId="960" w:customStyle="1">
    <w:name w:val="Grid Table 1 Light - Accent 3"/>
    <w:uiPriority w:val="99"/>
    <w:qFormat/>
    <w:pPr>
      <w:spacing w:after="0" w:line="240" w:lineRule="auto"/>
    </w:pPr>
    <w:tblPr/>
  </w:style>
  <w:style w:type="table" w:styleId="961" w:customStyle="1">
    <w:name w:val="Grid Table 6 Colorful - Accent 4"/>
    <w:uiPriority w:val="99"/>
    <w:qFormat/>
    <w:pPr>
      <w:spacing w:after="0" w:line="240" w:lineRule="auto"/>
    </w:pPr>
    <w:tblPr/>
  </w:style>
  <w:style w:type="table" w:styleId="962" w:customStyle="1">
    <w:name w:val="Lined - Accent 6"/>
    <w:uiPriority w:val="99"/>
    <w:qFormat/>
    <w:pPr>
      <w:spacing w:after="0" w:line="240" w:lineRule="auto"/>
    </w:pPr>
    <w:rPr>
      <w:color w:val="404040"/>
    </w:rPr>
    <w:tblPr/>
  </w:style>
  <w:style w:type="table" w:styleId="963" w:customStyle="1">
    <w:name w:val="List Table 6 Colorful - Accent 6"/>
    <w:uiPriority w:val="99"/>
    <w:qFormat/>
    <w:pPr>
      <w:spacing w:after="0" w:line="240" w:lineRule="auto"/>
    </w:pPr>
    <w:tblPr/>
  </w:style>
  <w:style w:type="table" w:styleId="964" w:customStyle="1">
    <w:name w:val="List Table 5 Dark - Accent 1"/>
    <w:uiPriority w:val="99"/>
    <w:qFormat/>
    <w:pPr>
      <w:spacing w:after="0" w:line="240" w:lineRule="auto"/>
    </w:pPr>
    <w:tblPr/>
  </w:style>
  <w:style w:type="table" w:styleId="965" w:customStyle="1">
    <w:name w:val="Grid Table 1 Light - Accent 5"/>
    <w:uiPriority w:val="99"/>
    <w:qFormat/>
    <w:pPr>
      <w:spacing w:after="0" w:line="240" w:lineRule="auto"/>
    </w:pPr>
    <w:tblPr/>
  </w:style>
  <w:style w:type="table" w:styleId="966" w:customStyle="1">
    <w:name w:val="List Table 5 Dark"/>
    <w:uiPriority w:val="99"/>
    <w:qFormat/>
    <w:pPr>
      <w:spacing w:after="0" w:line="240" w:lineRule="auto"/>
    </w:pPr>
    <w:tblPr/>
  </w:style>
  <w:style w:type="table" w:styleId="967" w:customStyle="1">
    <w:name w:val="List Table 1 Light - Accent 4"/>
    <w:uiPriority w:val="99"/>
    <w:qFormat/>
    <w:pPr>
      <w:spacing w:after="0" w:line="240" w:lineRule="auto"/>
    </w:pPr>
    <w:tblPr/>
  </w:style>
  <w:style w:type="table" w:styleId="968" w:customStyle="1">
    <w:name w:val="Bordered &amp; Lined - Accent 2"/>
    <w:uiPriority w:val="99"/>
    <w:qFormat/>
    <w:pPr>
      <w:spacing w:after="0" w:line="240" w:lineRule="auto"/>
    </w:pPr>
    <w:rPr>
      <w:color w:val="404040"/>
    </w:rPr>
    <w:tblPr/>
  </w:style>
  <w:style w:type="table" w:styleId="969" w:customStyle="1">
    <w:name w:val="Grid Table 7 Colorful - Accent 3"/>
    <w:uiPriority w:val="99"/>
    <w:qFormat/>
    <w:pPr>
      <w:spacing w:after="0" w:line="240" w:lineRule="auto"/>
    </w:pPr>
    <w:tblPr/>
  </w:style>
  <w:style w:type="table" w:styleId="970" w:customStyle="1">
    <w:name w:val="List Table 3 - Accent 5"/>
    <w:uiPriority w:val="99"/>
    <w:qFormat/>
    <w:pPr>
      <w:spacing w:after="0" w:line="240" w:lineRule="auto"/>
    </w:pPr>
    <w:tblPr/>
  </w:style>
  <w:style w:type="table" w:styleId="971" w:customStyle="1">
    <w:name w:val="Grid Table 4 - Accent 4"/>
    <w:uiPriority w:val="59"/>
    <w:qFormat/>
    <w:pPr>
      <w:spacing w:after="0" w:line="240" w:lineRule="auto"/>
    </w:pPr>
    <w:tblPr/>
  </w:style>
  <w:style w:type="table" w:styleId="972" w:customStyle="1">
    <w:name w:val="Grid Table 6 Colorful"/>
    <w:uiPriority w:val="99"/>
    <w:qFormat/>
    <w:pPr>
      <w:spacing w:after="0" w:line="240" w:lineRule="auto"/>
    </w:pPr>
    <w:tblPr/>
  </w:style>
  <w:style w:type="table" w:styleId="973" w:customStyle="1">
    <w:name w:val="List Table 1 Light - Accent 5"/>
    <w:uiPriority w:val="99"/>
    <w:qFormat/>
    <w:pPr>
      <w:spacing w:after="0" w:line="240" w:lineRule="auto"/>
    </w:pPr>
    <w:tblPr/>
  </w:style>
  <w:style w:type="table" w:styleId="974" w:customStyle="1">
    <w:name w:val="List Table 6 Colorful - Accent 4"/>
    <w:uiPriority w:val="99"/>
    <w:qFormat/>
    <w:pPr>
      <w:spacing w:after="0" w:line="240" w:lineRule="auto"/>
    </w:pPr>
    <w:tblPr/>
  </w:style>
  <w:style w:type="table" w:styleId="975" w:customStyle="1">
    <w:name w:val="List Table 2 - Accent 1"/>
    <w:uiPriority w:val="99"/>
    <w:qFormat/>
    <w:pPr>
      <w:spacing w:after="0" w:line="240" w:lineRule="auto"/>
    </w:pPr>
    <w:tblPr/>
  </w:style>
  <w:style w:type="table" w:styleId="976" w:customStyle="1">
    <w:name w:val="Grid Table 5 Dark - Accent 3"/>
    <w:uiPriority w:val="99"/>
    <w:qFormat/>
    <w:pPr>
      <w:spacing w:after="0" w:line="240" w:lineRule="auto"/>
    </w:pPr>
    <w:tblPr/>
  </w:style>
  <w:style w:type="table" w:styleId="977" w:customStyle="1">
    <w:name w:val="List Table 2"/>
    <w:uiPriority w:val="99"/>
    <w:qFormat/>
    <w:pPr>
      <w:spacing w:after="0" w:line="240" w:lineRule="auto"/>
    </w:pPr>
    <w:tblPr/>
  </w:style>
  <w:style w:type="table" w:styleId="978" w:customStyle="1">
    <w:name w:val="Grid Table 3 - Accent 1"/>
    <w:uiPriority w:val="99"/>
    <w:qFormat/>
    <w:pPr>
      <w:spacing w:after="0" w:line="240" w:lineRule="auto"/>
    </w:pPr>
    <w:tblPr/>
  </w:style>
  <w:style w:type="table" w:styleId="979" w:customStyle="1">
    <w:name w:val="Grid Table 4 - Accent 1"/>
    <w:uiPriority w:val="59"/>
    <w:qFormat/>
    <w:pPr>
      <w:spacing w:after="0" w:line="240" w:lineRule="auto"/>
    </w:pPr>
    <w:tblPr/>
  </w:style>
  <w:style w:type="table" w:styleId="980" w:customStyle="1">
    <w:name w:val="Grid Table 3 - Accent 3"/>
    <w:uiPriority w:val="99"/>
    <w:qFormat/>
    <w:pPr>
      <w:spacing w:after="0" w:line="240" w:lineRule="auto"/>
    </w:pPr>
    <w:tblPr/>
  </w:style>
  <w:style w:type="table" w:styleId="981" w:customStyle="1">
    <w:name w:val="Plain Table 2"/>
    <w:uiPriority w:val="59"/>
    <w:qFormat/>
    <w:pPr>
      <w:spacing w:after="0" w:line="240" w:lineRule="auto"/>
    </w:pPr>
    <w:tblPr/>
  </w:style>
  <w:style w:type="table" w:styleId="982" w:customStyle="1">
    <w:name w:val="List Table 7 Colorful - Accent 3"/>
    <w:uiPriority w:val="99"/>
    <w:qFormat/>
    <w:pPr>
      <w:spacing w:after="0" w:line="240" w:lineRule="auto"/>
    </w:pPr>
    <w:tblPr/>
  </w:style>
  <w:style w:type="table" w:styleId="983" w:customStyle="1">
    <w:name w:val="Bordered &amp; Lined - Accent 1"/>
    <w:uiPriority w:val="99"/>
    <w:qFormat/>
    <w:pPr>
      <w:spacing w:after="0" w:line="240" w:lineRule="auto"/>
    </w:pPr>
    <w:rPr>
      <w:color w:val="404040"/>
    </w:rPr>
    <w:tblPr/>
  </w:style>
  <w:style w:type="table" w:styleId="984" w:customStyle="1">
    <w:name w:val="Lined - Accent"/>
    <w:uiPriority w:val="99"/>
    <w:qFormat/>
    <w:pPr>
      <w:spacing w:after="0" w:line="240" w:lineRule="auto"/>
    </w:pPr>
    <w:rPr>
      <w:color w:val="404040"/>
    </w:rPr>
    <w:tblPr/>
  </w:style>
  <w:style w:type="table" w:styleId="985" w:customStyle="1">
    <w:name w:val="Grid Table 5 Dark - Accent 2"/>
    <w:uiPriority w:val="99"/>
    <w:qFormat/>
    <w:pPr>
      <w:spacing w:after="0" w:line="240" w:lineRule="auto"/>
    </w:pPr>
    <w:tblPr/>
  </w:style>
  <w:style w:type="table" w:styleId="986" w:customStyle="1">
    <w:name w:val="List Table 4 - Accent 4"/>
    <w:uiPriority w:val="99"/>
    <w:qFormat/>
    <w:pPr>
      <w:spacing w:after="0" w:line="240" w:lineRule="auto"/>
    </w:pPr>
    <w:tblPr/>
  </w:style>
  <w:style w:type="table" w:styleId="987" w:customStyle="1">
    <w:name w:val="Bordered - Accent 5"/>
    <w:uiPriority w:val="99"/>
    <w:qFormat/>
    <w:pPr>
      <w:spacing w:after="0" w:line="240" w:lineRule="auto"/>
    </w:pPr>
    <w:tblPr/>
  </w:style>
  <w:style w:type="table" w:styleId="988" w:customStyle="1">
    <w:name w:val="List Table 5 Dark - Accent 6"/>
    <w:uiPriority w:val="99"/>
    <w:qFormat/>
    <w:pPr>
      <w:spacing w:after="0" w:line="240" w:lineRule="auto"/>
    </w:pPr>
    <w:tblPr/>
  </w:style>
  <w:style w:type="table" w:styleId="989" w:customStyle="1">
    <w:name w:val="Plain Table 4"/>
    <w:uiPriority w:val="99"/>
    <w:qFormat/>
    <w:pPr>
      <w:spacing w:after="0" w:line="240" w:lineRule="auto"/>
    </w:pPr>
    <w:tblPr/>
  </w:style>
  <w:style w:type="numbering" w:styleId="8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3</cp:revision>
  <dcterms:created xsi:type="dcterms:W3CDTF">2023-12-07T06:21:00Z</dcterms:created>
  <dcterms:modified xsi:type="dcterms:W3CDTF">2026-06-10T08:10:30Z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eyJoZGlkIjoiMjE0MDljMGE0NTFiMjgwNzE0MTFjYTE5MDRjYjY2NTkiLCJ1c2VySWQiOiIyMzI1ODEzMTAifQ==</vt:lpwstr>
  </property>
  <property fmtid="{D5CDD505-2E9C-101B-9397-08002B2CF9AE}" pid="3" name="KSOProductBuildVer">
    <vt:lpwstr>2052-12.1.0.26895</vt:lpwstr>
  </property>
  <property fmtid="{D5CDD505-2E9C-101B-9397-08002B2CF9AE}" pid="4" name="ICV">
    <vt:lpwstr>1217E95A93DE4E4BB96FCA0734DA39FC_13</vt:lpwstr>
  </property>
</Properties>
</file>